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3C391C">
        <w:rPr>
          <w:rFonts w:ascii="Arial" w:eastAsia="Arial Unicode MS" w:hAnsi="Arial"/>
          <w:b/>
          <w:bCs/>
          <w:kern w:val="0"/>
          <w:sz w:val="28"/>
          <w:szCs w:val="28"/>
        </w:rPr>
        <w:t>3</w:t>
      </w:r>
      <w:r w:rsidR="001504D8">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172B62" w:rsidRPr="00172B62">
        <w:rPr>
          <w:rFonts w:ascii="Arial" w:eastAsia="Arial Unicode MS" w:hAnsi="Arial"/>
          <w:b/>
          <w:bCs/>
          <w:kern w:val="0"/>
          <w:sz w:val="28"/>
          <w:szCs w:val="28"/>
        </w:rPr>
        <w:t>3506</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1504D8">
        <w:rPr>
          <w:rFonts w:ascii="Arial" w:eastAsia="Arial Unicode MS" w:hAnsi="Arial"/>
          <w:b/>
          <w:bCs/>
          <w:kern w:val="0"/>
          <w:sz w:val="24"/>
          <w:szCs w:val="20"/>
        </w:rPr>
        <w:t>12</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504D8">
        <w:rPr>
          <w:rFonts w:ascii="Arial" w:eastAsia="Arial Unicode MS" w:hAnsi="Arial"/>
          <w:b/>
          <w:bCs/>
          <w:kern w:val="0"/>
          <w:sz w:val="24"/>
          <w:szCs w:val="20"/>
        </w:rPr>
        <w:t>20</w:t>
      </w:r>
      <w:r w:rsidR="00EB0333">
        <w:rPr>
          <w:rFonts w:ascii="Arial" w:eastAsia="Arial Unicode MS" w:hAnsi="Arial"/>
          <w:b/>
          <w:bCs/>
          <w:kern w:val="0"/>
          <w:sz w:val="24"/>
          <w:szCs w:val="20"/>
        </w:rPr>
        <w:t xml:space="preserve"> </w:t>
      </w:r>
      <w:r w:rsidR="001504D8">
        <w:rPr>
          <w:rFonts w:ascii="Arial" w:eastAsia="Arial Unicode MS" w:hAnsi="Arial"/>
          <w:b/>
          <w:bCs/>
          <w:kern w:val="0"/>
          <w:sz w:val="24"/>
          <w:szCs w:val="20"/>
        </w:rPr>
        <w:t>April</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C44A3" w:rsidRPr="004C44A3">
        <w:rPr>
          <w:rFonts w:ascii="Arial" w:eastAsia="Arial Unicode MS" w:hAnsi="Arial" w:cs="Arial"/>
          <w:b/>
          <w:bCs/>
          <w:kern w:val="0"/>
          <w:sz w:val="24"/>
          <w:szCs w:val="20"/>
        </w:rPr>
        <w:t>8.12.2.2 Identification, access and campin</w:t>
      </w:r>
      <w:bookmarkStart w:id="1" w:name="_GoBack"/>
      <w:bookmarkEnd w:id="1"/>
      <w:r w:rsidR="004C44A3" w:rsidRPr="004C44A3">
        <w:rPr>
          <w:rFonts w:ascii="Arial" w:eastAsia="Arial Unicode MS" w:hAnsi="Arial" w:cs="Arial"/>
          <w:b/>
          <w:bCs/>
          <w:kern w:val="0"/>
          <w:sz w:val="24"/>
          <w:szCs w:val="20"/>
        </w:rPr>
        <w:t>g restrictions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80894">
        <w:rPr>
          <w:rFonts w:ascii="Arial" w:eastAsia="Arial Unicode MS" w:hAnsi="Arial" w:cs="Arial"/>
          <w:b/>
          <w:bCs/>
          <w:kern w:val="0"/>
          <w:sz w:val="24"/>
          <w:szCs w:val="20"/>
        </w:rPr>
        <w:t>Early identification and SI indication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D5358A"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RAN#91e, there has been </w:t>
      </w:r>
      <w:r w:rsidR="006A495D">
        <w:rPr>
          <w:rFonts w:ascii="Arial" w:eastAsia="Arial Unicode MS" w:hAnsi="Arial"/>
          <w:kern w:val="0"/>
          <w:sz w:val="20"/>
          <w:szCs w:val="20"/>
        </w:rPr>
        <w:t xml:space="preserve">some </w:t>
      </w:r>
      <w:r>
        <w:rPr>
          <w:rFonts w:ascii="Arial" w:eastAsia="Arial Unicode MS" w:hAnsi="Arial" w:hint="eastAsia"/>
          <w:kern w:val="0"/>
          <w:sz w:val="20"/>
          <w:szCs w:val="20"/>
        </w:rPr>
        <w:t>upda</w:t>
      </w:r>
      <w:r w:rsidR="009B1396">
        <w:rPr>
          <w:rFonts w:ascii="Arial" w:eastAsia="Arial Unicode MS" w:hAnsi="Arial"/>
          <w:kern w:val="0"/>
          <w:sz w:val="20"/>
          <w:szCs w:val="20"/>
        </w:rPr>
        <w:t xml:space="preserve">tes in the revised </w:t>
      </w:r>
      <w:r>
        <w:rPr>
          <w:rFonts w:ascii="Arial" w:eastAsia="Arial Unicode MS" w:hAnsi="Arial"/>
          <w:kern w:val="0"/>
          <w:sz w:val="20"/>
          <w:szCs w:val="20"/>
        </w:rPr>
        <w:t xml:space="preserve">WID </w:t>
      </w:r>
      <w:r w:rsidR="00800F59">
        <w:rPr>
          <w:rFonts w:ascii="Arial" w:eastAsia="Arial Unicode MS" w:hAnsi="Arial"/>
          <w:kern w:val="0"/>
          <w:sz w:val="20"/>
          <w:szCs w:val="20"/>
        </w:rPr>
        <w:t xml:space="preserve">including </w:t>
      </w:r>
      <w:r>
        <w:rPr>
          <w:rFonts w:ascii="Arial" w:eastAsia="Arial Unicode MS" w:hAnsi="Arial"/>
          <w:kern w:val="0"/>
          <w:sz w:val="20"/>
          <w:szCs w:val="20"/>
        </w:rPr>
        <w:t>RAN2 scopes</w:t>
      </w:r>
      <w:r w:rsidR="00800F59">
        <w:rPr>
          <w:rFonts w:ascii="Arial" w:eastAsia="Arial Unicode MS" w:hAnsi="Arial"/>
          <w:kern w:val="0"/>
          <w:sz w:val="20"/>
          <w:szCs w:val="20"/>
        </w:rPr>
        <w:t>, e.g. ones shown</w:t>
      </w:r>
      <w:r w:rsidR="00BC6C35">
        <w:rPr>
          <w:rFonts w:ascii="Arial" w:eastAsia="Arial Unicode MS" w:hAnsi="Arial"/>
          <w:kern w:val="0"/>
          <w:sz w:val="20"/>
          <w:szCs w:val="20"/>
        </w:rPr>
        <w:t xml:space="preserve"> </w:t>
      </w:r>
      <w:r>
        <w:rPr>
          <w:rFonts w:ascii="Arial" w:eastAsia="Arial Unicode MS" w:hAnsi="Arial"/>
          <w:kern w:val="0"/>
          <w:sz w:val="20"/>
          <w:szCs w:val="20"/>
        </w:rPr>
        <w:t>below [1].</w:t>
      </w:r>
    </w:p>
    <w:tbl>
      <w:tblPr>
        <w:tblStyle w:val="a7"/>
        <w:tblW w:w="0" w:type="auto"/>
        <w:tblLook w:val="04A0" w:firstRow="1" w:lastRow="0" w:firstColumn="1" w:lastColumn="0" w:noHBand="0" w:noVBand="1"/>
      </w:tblPr>
      <w:tblGrid>
        <w:gridCol w:w="9629"/>
      </w:tblGrid>
      <w:tr w:rsidR="00D5358A" w:rsidTr="00D5358A">
        <w:tc>
          <w:tcPr>
            <w:tcW w:w="9629" w:type="dxa"/>
          </w:tcPr>
          <w:p w:rsidR="00D5358A" w:rsidRDefault="00D5358A" w:rsidP="00BC6C35">
            <w:pPr>
              <w:pStyle w:val="B1"/>
              <w:numPr>
                <w:ilvl w:val="0"/>
                <w:numId w:val="1"/>
              </w:numPr>
              <w:spacing w:before="60" w:after="60"/>
              <w:ind w:left="714" w:hanging="357"/>
              <w:jc w:val="both"/>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[RAN2, RAN1]</w:t>
            </w:r>
          </w:p>
          <w:p w:rsidR="00D5358A" w:rsidRPr="00D5358A" w:rsidRDefault="00D5358A" w:rsidP="00BC6C35">
            <w:pPr>
              <w:pStyle w:val="B1"/>
              <w:numPr>
                <w:ilvl w:val="0"/>
                <w:numId w:val="1"/>
              </w:numPr>
              <w:spacing w:before="60" w:after="60"/>
              <w:ind w:left="714" w:hanging="357"/>
              <w:jc w:val="both"/>
              <w:rPr>
                <w:rFonts w:eastAsia="SimSun"/>
                <w:bCs/>
                <w:lang w:val="en-US" w:eastAsia="ja-JP"/>
              </w:rPr>
            </w:pPr>
            <w:bookmarkStart w:id="2" w:name="_Hlk67648184"/>
            <w:r>
              <w:rPr>
                <w:rFonts w:eastAsia="SimSun"/>
                <w:bCs/>
                <w:lang w:val="en-US" w:eastAsia="ja-JP"/>
              </w:rPr>
              <w:t xml:space="preserve">Specify a system information indication to indicate whether a RedCap UE can camp on the cell/frequency or not; </w:t>
            </w:r>
            <w:bookmarkStart w:id="3" w:name="_Hlk67650013"/>
            <w:r>
              <w:rPr>
                <w:rFonts w:eastAsia="SimSun"/>
                <w:bCs/>
                <w:lang w:val="en-US" w:eastAsia="ja-JP"/>
              </w:rPr>
              <w:t>it shall be possible for the indication to be specific to the number of Rx branches of the UE</w:t>
            </w:r>
            <w:bookmarkEnd w:id="2"/>
            <w:bookmarkEnd w:id="3"/>
            <w:r>
              <w:rPr>
                <w:rFonts w:eastAsia="SimSun"/>
                <w:bCs/>
                <w:lang w:val="en-US" w:eastAsia="ja-JP"/>
              </w:rPr>
              <w:t xml:space="preserve">. [RAN2, RAN1] </w:t>
            </w:r>
          </w:p>
        </w:tc>
      </w:tr>
    </w:tbl>
    <w:p w:rsidR="00D5358A" w:rsidRPr="002C6C08" w:rsidRDefault="00D5358A" w:rsidP="003E16F6">
      <w:pPr>
        <w:widowControl/>
        <w:rPr>
          <w:rFonts w:ascii="Arial" w:eastAsia="Arial Unicode MS" w:hAnsi="Arial"/>
          <w:kern w:val="0"/>
          <w:sz w:val="20"/>
          <w:szCs w:val="20"/>
        </w:rPr>
      </w:pPr>
    </w:p>
    <w:p w:rsidR="00F60A13" w:rsidRPr="002C6C08" w:rsidRDefault="00BC6C35" w:rsidP="003E16F6">
      <w:pPr>
        <w:widowControl/>
        <w:rPr>
          <w:rFonts w:ascii="Arial" w:eastAsia="Arial Unicode MS" w:hAnsi="Arial"/>
          <w:kern w:val="0"/>
          <w:sz w:val="20"/>
          <w:szCs w:val="20"/>
        </w:rPr>
      </w:pPr>
      <w:r>
        <w:rPr>
          <w:rFonts w:ascii="Arial" w:eastAsia="Arial Unicode MS" w:hAnsi="Arial" w:hint="eastAsia"/>
          <w:kern w:val="0"/>
          <w:sz w:val="20"/>
          <w:szCs w:val="20"/>
        </w:rPr>
        <w:t>In this</w:t>
      </w:r>
      <w:r w:rsidR="000D5B13">
        <w:rPr>
          <w:rFonts w:ascii="Arial" w:eastAsia="Arial Unicode MS" w:hAnsi="Arial" w:hint="eastAsia"/>
          <w:kern w:val="0"/>
          <w:sz w:val="20"/>
          <w:szCs w:val="20"/>
        </w:rPr>
        <w:t xml:space="preserve"> contribution, we discuss </w:t>
      </w:r>
      <w:r w:rsidR="00317F1F">
        <w:rPr>
          <w:rFonts w:ascii="Arial" w:eastAsia="Arial Unicode MS" w:hAnsi="Arial" w:hint="eastAsia"/>
          <w:kern w:val="0"/>
          <w:sz w:val="20"/>
          <w:szCs w:val="20"/>
        </w:rPr>
        <w:t xml:space="preserve">the SI indication </w:t>
      </w:r>
      <w:r w:rsidR="00BA61CE">
        <w:rPr>
          <w:rFonts w:ascii="Arial" w:eastAsia="Arial Unicode MS" w:hAnsi="Arial" w:hint="eastAsia"/>
          <w:kern w:val="0"/>
          <w:sz w:val="20"/>
          <w:szCs w:val="20"/>
        </w:rPr>
        <w:t>and</w:t>
      </w:r>
      <w:r w:rsidR="00317F1F" w:rsidRPr="00317F1F">
        <w:rPr>
          <w:rFonts w:ascii="Arial" w:eastAsia="Arial Unicode MS" w:hAnsi="Arial" w:hint="eastAsia"/>
          <w:kern w:val="0"/>
          <w:sz w:val="20"/>
          <w:szCs w:val="20"/>
        </w:rPr>
        <w:t xml:space="preserve"> </w:t>
      </w:r>
      <w:r w:rsidR="00317F1F">
        <w:rPr>
          <w:rFonts w:ascii="Arial" w:eastAsia="Arial Unicode MS" w:hAnsi="Arial" w:hint="eastAsia"/>
          <w:kern w:val="0"/>
          <w:sz w:val="20"/>
          <w:szCs w:val="20"/>
        </w:rPr>
        <w:t>the</w:t>
      </w:r>
      <w:r w:rsidR="00317F1F" w:rsidRPr="00F176C9">
        <w:rPr>
          <w:rFonts w:ascii="Arial" w:eastAsia="Arial Unicode MS" w:hAnsi="Arial" w:hint="eastAsia"/>
          <w:kern w:val="0"/>
          <w:sz w:val="20"/>
          <w:szCs w:val="20"/>
        </w:rPr>
        <w:t xml:space="preserve"> </w:t>
      </w:r>
      <w:r w:rsidR="00317F1F">
        <w:rPr>
          <w:rFonts w:ascii="Arial" w:eastAsia="Arial Unicode MS" w:hAnsi="Arial" w:hint="eastAsia"/>
          <w:kern w:val="0"/>
          <w:sz w:val="20"/>
          <w:szCs w:val="20"/>
        </w:rPr>
        <w:t>early identification</w:t>
      </w:r>
      <w:r w:rsidR="00C5129F">
        <w:rPr>
          <w:rFonts w:ascii="Arial" w:eastAsia="Arial Unicode MS" w:hAnsi="Arial"/>
          <w:kern w:val="0"/>
          <w:sz w:val="20"/>
          <w:szCs w:val="20"/>
        </w:rPr>
        <w:t>,</w:t>
      </w:r>
      <w:r w:rsidR="00BB0AE1">
        <w:rPr>
          <w:rFonts w:ascii="Arial" w:eastAsia="Arial Unicode MS" w:hAnsi="Arial" w:hint="eastAsia"/>
          <w:kern w:val="0"/>
          <w:sz w:val="20"/>
          <w:szCs w:val="20"/>
        </w:rPr>
        <w:t xml:space="preserve"> </w:t>
      </w:r>
      <w:r w:rsidR="00BA61CE">
        <w:rPr>
          <w:rFonts w:ascii="Arial" w:eastAsia="Arial Unicode MS" w:hAnsi="Arial" w:hint="eastAsia"/>
          <w:kern w:val="0"/>
          <w:sz w:val="20"/>
          <w:szCs w:val="20"/>
        </w:rPr>
        <w:t>and also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3D085A">
        <w:rPr>
          <w:rFonts w:ascii="Arial" w:hAnsi="Arial"/>
          <w:kern w:val="0"/>
          <w:sz w:val="28"/>
          <w:szCs w:val="20"/>
        </w:rPr>
        <w:t>SI indication</w:t>
      </w:r>
    </w:p>
    <w:p w:rsidR="003E16F6" w:rsidRDefault="00072290" w:rsidP="003E16F6">
      <w:pPr>
        <w:widowControl/>
        <w:spacing w:after="120" w:line="240" w:lineRule="atLeast"/>
        <w:rPr>
          <w:rFonts w:ascii="Arial" w:hAnsi="Arial"/>
          <w:kern w:val="0"/>
          <w:sz w:val="20"/>
          <w:szCs w:val="20"/>
        </w:rPr>
      </w:pPr>
      <w:r>
        <w:rPr>
          <w:rFonts w:ascii="Arial" w:hAnsi="Arial"/>
          <w:kern w:val="0"/>
          <w:sz w:val="20"/>
          <w:szCs w:val="20"/>
        </w:rPr>
        <w:t xml:space="preserve">As per the revised WID [1], RAN2 </w:t>
      </w:r>
      <w:r w:rsidR="000B4693">
        <w:rPr>
          <w:rFonts w:ascii="Arial" w:hAnsi="Arial"/>
          <w:kern w:val="0"/>
          <w:sz w:val="20"/>
          <w:szCs w:val="20"/>
        </w:rPr>
        <w:t>should</w:t>
      </w:r>
      <w:r>
        <w:rPr>
          <w:rFonts w:ascii="Arial" w:hAnsi="Arial"/>
          <w:kern w:val="0"/>
          <w:sz w:val="20"/>
          <w:szCs w:val="20"/>
        </w:rPr>
        <w:t xml:space="preserve"> introduce</w:t>
      </w:r>
      <w:r w:rsidRPr="00072290">
        <w:rPr>
          <w:rFonts w:ascii="Arial" w:hAnsi="Arial"/>
          <w:kern w:val="0"/>
          <w:sz w:val="20"/>
          <w:szCs w:val="20"/>
        </w:rPr>
        <w:t xml:space="preserve"> a system information </w:t>
      </w:r>
      <w:r>
        <w:rPr>
          <w:rFonts w:ascii="Arial" w:hAnsi="Arial"/>
          <w:kern w:val="0"/>
          <w:sz w:val="20"/>
          <w:szCs w:val="20"/>
        </w:rPr>
        <w:t xml:space="preserve">(SI) </w:t>
      </w:r>
      <w:r w:rsidRPr="00072290">
        <w:rPr>
          <w:rFonts w:ascii="Arial" w:hAnsi="Arial"/>
          <w:kern w:val="0"/>
          <w:sz w:val="20"/>
          <w:szCs w:val="20"/>
        </w:rPr>
        <w:t>indication to indicate whether a RedCap UE can camp on the cell/frequency or not</w:t>
      </w:r>
      <w:r>
        <w:rPr>
          <w:rFonts w:ascii="Arial" w:hAnsi="Arial"/>
          <w:kern w:val="0"/>
          <w:sz w:val="20"/>
          <w:szCs w:val="20"/>
        </w:rPr>
        <w:t xml:space="preserve">. On top of this, it is also requested that </w:t>
      </w:r>
      <w:r w:rsidRPr="00072290">
        <w:rPr>
          <w:rFonts w:ascii="Arial" w:hAnsi="Arial"/>
          <w:kern w:val="0"/>
          <w:sz w:val="20"/>
          <w:szCs w:val="20"/>
        </w:rPr>
        <w:t xml:space="preserve">the </w:t>
      </w:r>
      <w:r>
        <w:rPr>
          <w:rFonts w:ascii="Arial" w:hAnsi="Arial"/>
          <w:kern w:val="0"/>
          <w:sz w:val="20"/>
          <w:szCs w:val="20"/>
        </w:rPr>
        <w:t xml:space="preserve">SI </w:t>
      </w:r>
      <w:r w:rsidRPr="00072290">
        <w:rPr>
          <w:rFonts w:ascii="Arial" w:hAnsi="Arial"/>
          <w:kern w:val="0"/>
          <w:sz w:val="20"/>
          <w:szCs w:val="20"/>
        </w:rPr>
        <w:t xml:space="preserve">indication </w:t>
      </w:r>
      <w:r>
        <w:rPr>
          <w:rFonts w:ascii="Arial" w:hAnsi="Arial"/>
          <w:kern w:val="0"/>
          <w:sz w:val="20"/>
          <w:szCs w:val="20"/>
        </w:rPr>
        <w:t xml:space="preserve">is </w:t>
      </w:r>
      <w:r w:rsidRPr="00072290">
        <w:rPr>
          <w:rFonts w:ascii="Arial" w:hAnsi="Arial"/>
          <w:kern w:val="0"/>
          <w:sz w:val="20"/>
          <w:szCs w:val="20"/>
        </w:rPr>
        <w:t>specific to the number of Rx branches of the UE</w:t>
      </w:r>
      <w:r w:rsidR="00F37CB7">
        <w:rPr>
          <w:rFonts w:ascii="Arial" w:hAnsi="Arial"/>
          <w:kern w:val="0"/>
          <w:sz w:val="20"/>
          <w:szCs w:val="20"/>
        </w:rPr>
        <w:t>.</w:t>
      </w:r>
    </w:p>
    <w:p w:rsidR="00FD5BAF" w:rsidRDefault="00F37CB7" w:rsidP="003E16F6">
      <w:pPr>
        <w:widowControl/>
        <w:spacing w:after="120" w:line="240" w:lineRule="atLeast"/>
        <w:rPr>
          <w:rFonts w:ascii="Arial" w:hAnsi="Arial"/>
          <w:kern w:val="0"/>
          <w:sz w:val="20"/>
          <w:szCs w:val="20"/>
        </w:rPr>
      </w:pPr>
      <w:r>
        <w:rPr>
          <w:rFonts w:ascii="Arial" w:hAnsi="Arial"/>
          <w:kern w:val="0"/>
          <w:sz w:val="20"/>
          <w:szCs w:val="20"/>
        </w:rPr>
        <w:t xml:space="preserve">During the SI phase, there is the observation that </w:t>
      </w:r>
      <w:r w:rsidR="001063C8">
        <w:rPr>
          <w:rFonts w:ascii="Arial" w:hAnsi="Arial"/>
          <w:kern w:val="0"/>
          <w:sz w:val="20"/>
          <w:szCs w:val="20"/>
        </w:rPr>
        <w:t>both explicit and implicit indications can work with small im</w:t>
      </w:r>
      <w:r w:rsidR="000B4693">
        <w:rPr>
          <w:rFonts w:ascii="Arial" w:hAnsi="Arial"/>
          <w:kern w:val="0"/>
          <w:sz w:val="20"/>
          <w:szCs w:val="20"/>
        </w:rPr>
        <w:t>p</w:t>
      </w:r>
      <w:r w:rsidR="001063C8">
        <w:rPr>
          <w:rFonts w:ascii="Arial" w:hAnsi="Arial"/>
          <w:kern w:val="0"/>
          <w:sz w:val="20"/>
          <w:szCs w:val="20"/>
        </w:rPr>
        <w:t>acts</w:t>
      </w:r>
      <w:r w:rsidR="000B4693">
        <w:rPr>
          <w:rFonts w:ascii="Arial" w:hAnsi="Arial"/>
          <w:kern w:val="0"/>
          <w:sz w:val="20"/>
          <w:szCs w:val="20"/>
        </w:rPr>
        <w:t xml:space="preserve"> on RAN2 specification</w:t>
      </w:r>
      <w:r w:rsidR="001063C8">
        <w:rPr>
          <w:rFonts w:ascii="Arial" w:hAnsi="Arial"/>
          <w:kern w:val="0"/>
          <w:sz w:val="20"/>
          <w:szCs w:val="20"/>
        </w:rPr>
        <w:t>.</w:t>
      </w:r>
      <w:r w:rsidR="00110A51">
        <w:rPr>
          <w:rFonts w:ascii="Arial" w:hAnsi="Arial"/>
          <w:kern w:val="0"/>
          <w:sz w:val="20"/>
          <w:szCs w:val="20"/>
        </w:rPr>
        <w:t xml:space="preserve"> Now </w:t>
      </w:r>
      <w:r w:rsidR="003D5B68">
        <w:rPr>
          <w:rFonts w:ascii="Arial" w:hAnsi="Arial"/>
          <w:kern w:val="0"/>
          <w:sz w:val="20"/>
          <w:szCs w:val="20"/>
        </w:rPr>
        <w:t>we see the new requirement on the Rx branch differentiation</w:t>
      </w:r>
      <w:r w:rsidR="00FC534D">
        <w:rPr>
          <w:rFonts w:ascii="Arial" w:hAnsi="Arial"/>
          <w:kern w:val="0"/>
          <w:sz w:val="20"/>
          <w:szCs w:val="20"/>
        </w:rPr>
        <w:t xml:space="preserve"> (e.g. 1 Rx and 2 Rx f</w:t>
      </w:r>
      <w:r w:rsidR="00FC534D" w:rsidRPr="009A769B">
        <w:rPr>
          <w:rFonts w:ascii="Arial" w:hAnsi="Arial"/>
          <w:kern w:val="0"/>
          <w:sz w:val="20"/>
          <w:szCs w:val="20"/>
        </w:rPr>
        <w:t xml:space="preserve">or frequency bands where a </w:t>
      </w:r>
      <w:r w:rsidR="00FC534D">
        <w:rPr>
          <w:rFonts w:ascii="Arial" w:hAnsi="Arial"/>
          <w:kern w:val="0"/>
          <w:sz w:val="20"/>
          <w:szCs w:val="20"/>
        </w:rPr>
        <w:t xml:space="preserve">legacy NR UE </w:t>
      </w:r>
      <w:r w:rsidR="00FC534D" w:rsidRPr="009A769B">
        <w:rPr>
          <w:rFonts w:ascii="Arial" w:hAnsi="Arial"/>
          <w:kern w:val="0"/>
          <w:sz w:val="20"/>
          <w:szCs w:val="20"/>
        </w:rPr>
        <w:t>is required to be equipped with a minimum of 4 Rx antenna ports</w:t>
      </w:r>
      <w:r w:rsidR="00FC534D">
        <w:rPr>
          <w:rFonts w:ascii="Arial" w:hAnsi="Arial"/>
          <w:kern w:val="0"/>
          <w:sz w:val="20"/>
          <w:szCs w:val="20"/>
        </w:rPr>
        <w:t>)</w:t>
      </w:r>
      <w:r w:rsidR="00110A51">
        <w:rPr>
          <w:rFonts w:ascii="Arial" w:hAnsi="Arial"/>
          <w:kern w:val="0"/>
          <w:sz w:val="20"/>
          <w:szCs w:val="20"/>
        </w:rPr>
        <w:t>.</w:t>
      </w:r>
      <w:r w:rsidR="003D5B68">
        <w:rPr>
          <w:rFonts w:ascii="Arial" w:hAnsi="Arial"/>
          <w:kern w:val="0"/>
          <w:sz w:val="20"/>
          <w:szCs w:val="20"/>
        </w:rPr>
        <w:t xml:space="preserve"> </w:t>
      </w:r>
      <w:r w:rsidR="00110A51">
        <w:rPr>
          <w:rFonts w:ascii="Arial" w:hAnsi="Arial"/>
          <w:kern w:val="0"/>
          <w:sz w:val="20"/>
          <w:szCs w:val="20"/>
        </w:rPr>
        <w:t>I</w:t>
      </w:r>
      <w:r w:rsidR="00A24FB2">
        <w:rPr>
          <w:rFonts w:ascii="Arial" w:hAnsi="Arial"/>
          <w:kern w:val="0"/>
          <w:sz w:val="20"/>
          <w:szCs w:val="20"/>
        </w:rPr>
        <w:t xml:space="preserve">f </w:t>
      </w:r>
      <w:r w:rsidR="00FD5BAF">
        <w:rPr>
          <w:rFonts w:ascii="Arial" w:hAnsi="Arial"/>
          <w:kern w:val="0"/>
          <w:sz w:val="20"/>
          <w:szCs w:val="20"/>
        </w:rPr>
        <w:t xml:space="preserve">the </w:t>
      </w:r>
      <w:r w:rsidR="00A24FB2">
        <w:rPr>
          <w:rFonts w:ascii="Arial" w:hAnsi="Arial"/>
          <w:kern w:val="0"/>
          <w:sz w:val="20"/>
          <w:szCs w:val="20"/>
        </w:rPr>
        <w:t xml:space="preserve">implicit indication is to be used, we are wondering </w:t>
      </w:r>
      <w:r w:rsidR="00035379">
        <w:rPr>
          <w:rFonts w:ascii="Arial" w:hAnsi="Arial"/>
          <w:kern w:val="0"/>
          <w:sz w:val="20"/>
          <w:szCs w:val="20"/>
        </w:rPr>
        <w:t>whether there</w:t>
      </w:r>
      <w:r w:rsidR="008C4D89">
        <w:rPr>
          <w:rFonts w:ascii="Arial" w:hAnsi="Arial"/>
          <w:kern w:val="0"/>
          <w:sz w:val="20"/>
          <w:szCs w:val="20"/>
        </w:rPr>
        <w:t xml:space="preserve"> are any difference for</w:t>
      </w:r>
      <w:r w:rsidR="00035379">
        <w:rPr>
          <w:rFonts w:ascii="Arial" w:hAnsi="Arial"/>
          <w:kern w:val="0"/>
          <w:sz w:val="20"/>
          <w:szCs w:val="20"/>
        </w:rPr>
        <w:t xml:space="preserve"> the RedCap configuration in the SI among different Rx branches.</w:t>
      </w:r>
      <w:r w:rsidR="00FD5BAF">
        <w:rPr>
          <w:rFonts w:ascii="Arial" w:hAnsi="Arial"/>
          <w:kern w:val="0"/>
          <w:sz w:val="20"/>
          <w:szCs w:val="20"/>
        </w:rPr>
        <w:t xml:space="preserve"> If some differences are necessary, the implicit indication </w:t>
      </w:r>
      <w:r w:rsidR="000D6757">
        <w:rPr>
          <w:rFonts w:ascii="Arial" w:hAnsi="Arial"/>
          <w:kern w:val="0"/>
          <w:sz w:val="20"/>
          <w:szCs w:val="20"/>
        </w:rPr>
        <w:t>should</w:t>
      </w:r>
      <w:r w:rsidR="00FD5BAF">
        <w:rPr>
          <w:rFonts w:ascii="Arial" w:hAnsi="Arial"/>
          <w:kern w:val="0"/>
          <w:sz w:val="20"/>
          <w:szCs w:val="20"/>
        </w:rPr>
        <w:t xml:space="preserve"> be also differentiated. Otherwise, the implicit indication may not work as expected. Indeed, this aspect (RedCap configuration differentiation on Rx branches) is highly depending on the RAN1 and RAN2 should wait for RAN1 progress.</w:t>
      </w:r>
    </w:p>
    <w:p w:rsidR="00F37CB7" w:rsidRDefault="00FD5BAF" w:rsidP="003E16F6">
      <w:pPr>
        <w:widowControl/>
        <w:spacing w:after="120" w:line="240" w:lineRule="atLeast"/>
        <w:rPr>
          <w:rFonts w:ascii="Arial" w:hAnsi="Arial"/>
          <w:kern w:val="0"/>
          <w:sz w:val="20"/>
          <w:szCs w:val="20"/>
        </w:rPr>
      </w:pPr>
      <w:r>
        <w:rPr>
          <w:rFonts w:ascii="Arial" w:hAnsi="Arial"/>
          <w:kern w:val="0"/>
          <w:sz w:val="20"/>
          <w:szCs w:val="20"/>
        </w:rPr>
        <w:t>On the other hand, if the explicit indication is to be used, two separate explicit indications are necessary to give differentiation on Rx branches</w:t>
      </w:r>
      <w:r w:rsidR="00424498">
        <w:rPr>
          <w:rFonts w:ascii="Arial" w:hAnsi="Arial"/>
          <w:kern w:val="0"/>
          <w:sz w:val="20"/>
          <w:szCs w:val="20"/>
        </w:rPr>
        <w:t xml:space="preserve"> (1 Rx and 2 Rx)</w:t>
      </w:r>
      <w:r>
        <w:rPr>
          <w:rFonts w:ascii="Arial" w:hAnsi="Arial"/>
          <w:kern w:val="0"/>
          <w:sz w:val="20"/>
          <w:szCs w:val="20"/>
        </w:rPr>
        <w:t xml:space="preserve">. However, it is still simple and does not have much additional overhead. Thus, we consider the </w:t>
      </w:r>
      <w:r w:rsidR="003D5B68">
        <w:rPr>
          <w:rFonts w:ascii="Arial" w:hAnsi="Arial"/>
          <w:kern w:val="0"/>
          <w:sz w:val="20"/>
          <w:szCs w:val="20"/>
        </w:rPr>
        <w:t>explicit way would be more straightforward.</w:t>
      </w:r>
    </w:p>
    <w:p w:rsidR="006C2F53" w:rsidRDefault="006C2F53" w:rsidP="00DA43B2">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hint="eastAsia"/>
          <w:b/>
          <w:kern w:val="0"/>
          <w:sz w:val="20"/>
          <w:szCs w:val="20"/>
        </w:rPr>
        <w:t xml:space="preserve">1: </w:t>
      </w:r>
      <w:r>
        <w:rPr>
          <w:rFonts w:ascii="Arial" w:hAnsi="Arial"/>
          <w:b/>
          <w:kern w:val="0"/>
          <w:sz w:val="20"/>
          <w:szCs w:val="20"/>
        </w:rPr>
        <w:t>An e</w:t>
      </w:r>
      <w:r>
        <w:rPr>
          <w:rFonts w:ascii="Arial" w:hAnsi="Arial" w:hint="eastAsia"/>
          <w:b/>
          <w:kern w:val="0"/>
          <w:sz w:val="20"/>
          <w:szCs w:val="20"/>
        </w:rPr>
        <w:t xml:space="preserve">xplicit SI indication is introduced </w:t>
      </w:r>
      <w:r w:rsidRPr="006C2F53">
        <w:rPr>
          <w:rFonts w:ascii="Arial" w:hAnsi="Arial"/>
          <w:b/>
          <w:kern w:val="0"/>
          <w:sz w:val="20"/>
          <w:szCs w:val="20"/>
        </w:rPr>
        <w:t>to indicate whether a RedCap UE can camp on the cell or not</w:t>
      </w:r>
      <w:r>
        <w:rPr>
          <w:rFonts w:ascii="Arial" w:hAnsi="Arial"/>
          <w:b/>
          <w:kern w:val="0"/>
          <w:sz w:val="20"/>
          <w:szCs w:val="20"/>
        </w:rPr>
        <w:t>.</w:t>
      </w:r>
    </w:p>
    <w:p w:rsidR="006C2F53" w:rsidRDefault="006C2F53" w:rsidP="006C2F5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hint="eastAsia"/>
          <w:b/>
          <w:kern w:val="0"/>
          <w:sz w:val="20"/>
          <w:szCs w:val="20"/>
        </w:rPr>
        <w:t>1</w:t>
      </w:r>
      <w:r>
        <w:rPr>
          <w:rFonts w:ascii="Arial" w:hAnsi="Arial"/>
          <w:b/>
          <w:kern w:val="0"/>
          <w:sz w:val="20"/>
          <w:szCs w:val="20"/>
        </w:rPr>
        <w:t>a</w:t>
      </w:r>
      <w:r>
        <w:rPr>
          <w:rFonts w:ascii="Arial" w:hAnsi="Arial" w:hint="eastAsia"/>
          <w:b/>
          <w:kern w:val="0"/>
          <w:sz w:val="20"/>
          <w:szCs w:val="20"/>
        </w:rPr>
        <w:t xml:space="preserve">: </w:t>
      </w:r>
      <w:r>
        <w:rPr>
          <w:rFonts w:ascii="Arial" w:hAnsi="Arial"/>
          <w:b/>
          <w:kern w:val="0"/>
          <w:sz w:val="20"/>
          <w:szCs w:val="20"/>
        </w:rPr>
        <w:t>Two e</w:t>
      </w:r>
      <w:r>
        <w:rPr>
          <w:rFonts w:ascii="Arial" w:hAnsi="Arial" w:hint="eastAsia"/>
          <w:b/>
          <w:kern w:val="0"/>
          <w:sz w:val="20"/>
          <w:szCs w:val="20"/>
        </w:rPr>
        <w:t>xplicit SI indication</w:t>
      </w:r>
      <w:r>
        <w:rPr>
          <w:rFonts w:ascii="Arial" w:hAnsi="Arial"/>
          <w:b/>
          <w:kern w:val="0"/>
          <w:sz w:val="20"/>
          <w:szCs w:val="20"/>
        </w:rPr>
        <w:t xml:space="preserve">s are defined for 1 Rx and </w:t>
      </w:r>
      <w:r w:rsidR="00B91220">
        <w:rPr>
          <w:rFonts w:ascii="Arial" w:hAnsi="Arial"/>
          <w:b/>
          <w:kern w:val="0"/>
          <w:sz w:val="20"/>
          <w:szCs w:val="20"/>
        </w:rPr>
        <w:t xml:space="preserve">2 Rx </w:t>
      </w:r>
      <w:r w:rsidR="007678E9">
        <w:rPr>
          <w:rFonts w:ascii="Arial" w:hAnsi="Arial"/>
          <w:b/>
          <w:kern w:val="0"/>
          <w:sz w:val="20"/>
          <w:szCs w:val="20"/>
        </w:rPr>
        <w:t>branches</w:t>
      </w:r>
      <w:r w:rsidR="009A47BD">
        <w:rPr>
          <w:rFonts w:ascii="Arial" w:hAnsi="Arial"/>
          <w:b/>
          <w:kern w:val="0"/>
          <w:sz w:val="20"/>
          <w:szCs w:val="20"/>
        </w:rPr>
        <w:t xml:space="preserve"> (i.e. one for each)</w:t>
      </w:r>
      <w:r>
        <w:rPr>
          <w:rFonts w:ascii="Arial" w:hAnsi="Arial"/>
          <w:b/>
          <w:kern w:val="0"/>
          <w:sz w:val="20"/>
          <w:szCs w:val="20"/>
        </w:rPr>
        <w:t>.</w:t>
      </w:r>
    </w:p>
    <w:p w:rsidR="000E4F58" w:rsidRPr="000E4F58" w:rsidRDefault="000E4F58" w:rsidP="006C2F53">
      <w:pPr>
        <w:widowControl/>
        <w:spacing w:before="60" w:after="120" w:line="240" w:lineRule="atLeast"/>
        <w:rPr>
          <w:rFonts w:ascii="Arial" w:hAnsi="Arial"/>
          <w:kern w:val="0"/>
          <w:sz w:val="20"/>
          <w:szCs w:val="20"/>
        </w:rPr>
      </w:pPr>
    </w:p>
    <w:tbl>
      <w:tblPr>
        <w:tblStyle w:val="a7"/>
        <w:tblW w:w="0" w:type="auto"/>
        <w:tblLook w:val="04A0" w:firstRow="1" w:lastRow="0" w:firstColumn="1" w:lastColumn="0" w:noHBand="0" w:noVBand="1"/>
      </w:tblPr>
      <w:tblGrid>
        <w:gridCol w:w="9629"/>
      </w:tblGrid>
      <w:tr w:rsidR="00F37CB7" w:rsidTr="00F37CB7">
        <w:tc>
          <w:tcPr>
            <w:tcW w:w="9629" w:type="dxa"/>
          </w:tcPr>
          <w:p w:rsidR="00F37CB7" w:rsidRPr="00F37CB7" w:rsidRDefault="00F37CB7" w:rsidP="00F37CB7">
            <w:pPr>
              <w:keepNext/>
              <w:keepLines/>
              <w:widowControl/>
              <w:spacing w:before="120" w:after="180"/>
              <w:ind w:left="1134" w:hanging="1134"/>
              <w:jc w:val="left"/>
              <w:outlineLvl w:val="2"/>
              <w:rPr>
                <w:rFonts w:ascii="Arial" w:eastAsia="DengXian" w:hAnsi="Arial" w:cs="Times New Roman"/>
                <w:kern w:val="0"/>
                <w:sz w:val="28"/>
                <w:szCs w:val="20"/>
                <w:lang w:eastAsia="en-US"/>
              </w:rPr>
            </w:pPr>
            <w:bookmarkStart w:id="4" w:name="_Toc51768612"/>
            <w:bookmarkStart w:id="5" w:name="_Toc51771119"/>
            <w:bookmarkStart w:id="6" w:name="_Toc56764108"/>
            <w:bookmarkStart w:id="7" w:name="_Toc65758132"/>
            <w:r w:rsidRPr="00F37CB7">
              <w:rPr>
                <w:rFonts w:ascii="Arial" w:eastAsia="DengXian" w:hAnsi="Arial" w:cs="Times New Roman"/>
                <w:kern w:val="0"/>
                <w:sz w:val="28"/>
                <w:szCs w:val="20"/>
                <w:lang w:eastAsia="en-US"/>
              </w:rPr>
              <w:t>11.2.6</w:t>
            </w:r>
            <w:r w:rsidRPr="00F37CB7">
              <w:rPr>
                <w:rFonts w:ascii="Arial" w:eastAsia="DengXian" w:hAnsi="Arial" w:cs="Times New Roman"/>
                <w:kern w:val="0"/>
                <w:sz w:val="28"/>
                <w:szCs w:val="20"/>
                <w:lang w:eastAsia="en-US"/>
              </w:rPr>
              <w:tab/>
              <w:t>Analysis of specification impacts</w:t>
            </w:r>
            <w:bookmarkEnd w:id="4"/>
            <w:bookmarkEnd w:id="5"/>
            <w:bookmarkEnd w:id="6"/>
            <w:bookmarkEnd w:id="7"/>
          </w:p>
          <w:p w:rsidR="00F37CB7" w:rsidRPr="00F37CB7" w:rsidRDefault="00F37CB7" w:rsidP="00F37CB7">
            <w:pPr>
              <w:widowControl/>
              <w:spacing w:after="180"/>
              <w:jc w:val="left"/>
              <w:rPr>
                <w:rFonts w:ascii="Times New Roman" w:eastAsia="DengXian" w:hAnsi="Times New Roman" w:cs="Times New Roman"/>
                <w:kern w:val="0"/>
                <w:sz w:val="20"/>
                <w:szCs w:val="20"/>
                <w:lang w:eastAsia="en-US"/>
              </w:rPr>
            </w:pPr>
            <w:r w:rsidRPr="00F37CB7">
              <w:rPr>
                <w:rFonts w:ascii="Times New Roman" w:eastAsia="DengXian" w:hAnsi="Times New Roman" w:cs="Times New Roman"/>
                <w:kern w:val="0"/>
                <w:sz w:val="20"/>
                <w:szCs w:val="20"/>
                <w:highlight w:val="yellow"/>
                <w:lang w:eastAsia="en-US"/>
              </w:rPr>
              <w:t xml:space="preserve">Cell barring would have small impact on RAN2 specification if explicit indication is used, and if a separate </w:t>
            </w:r>
            <w:r w:rsidRPr="00F37CB7">
              <w:rPr>
                <w:rFonts w:ascii="Times New Roman" w:eastAsia="DengXian" w:hAnsi="Times New Roman" w:cs="Times New Roman"/>
                <w:i/>
                <w:iCs/>
                <w:kern w:val="0"/>
                <w:sz w:val="20"/>
                <w:szCs w:val="20"/>
                <w:highlight w:val="yellow"/>
                <w:lang w:eastAsia="en-US"/>
              </w:rPr>
              <w:t xml:space="preserve">intraFreqReselection </w:t>
            </w:r>
            <w:r w:rsidRPr="00F37CB7">
              <w:rPr>
                <w:rFonts w:ascii="Times New Roman" w:eastAsia="DengXian" w:hAnsi="Times New Roman" w:cs="Times New Roman"/>
                <w:kern w:val="0"/>
                <w:sz w:val="20"/>
                <w:szCs w:val="20"/>
                <w:highlight w:val="yellow"/>
                <w:lang w:eastAsia="en-US"/>
              </w:rPr>
              <w:t>parameter is introduced for RedCap. With an implicit indication e.g. implicit from the presence of RedCap configuration in SI, there would be no additional specification impact from cell barring.</w:t>
            </w:r>
          </w:p>
        </w:tc>
      </w:tr>
    </w:tbl>
    <w:p w:rsidR="003E16F6" w:rsidRDefault="003E16F6" w:rsidP="003E16F6">
      <w:pPr>
        <w:widowControl/>
        <w:spacing w:after="120" w:line="240" w:lineRule="atLeast"/>
        <w:rPr>
          <w:rFonts w:ascii="Arial" w:hAnsi="Arial"/>
          <w:kern w:val="0"/>
          <w:sz w:val="20"/>
          <w:szCs w:val="20"/>
        </w:rPr>
      </w:pPr>
    </w:p>
    <w:p w:rsidR="00F37CB7" w:rsidRDefault="000D6968" w:rsidP="003E16F6">
      <w:pPr>
        <w:widowControl/>
        <w:spacing w:after="120" w:line="240" w:lineRule="atLeast"/>
        <w:rPr>
          <w:rFonts w:ascii="Arial" w:hAnsi="Arial"/>
          <w:kern w:val="0"/>
          <w:sz w:val="20"/>
          <w:szCs w:val="20"/>
        </w:rPr>
      </w:pPr>
      <w:r>
        <w:rPr>
          <w:rFonts w:ascii="Arial" w:hAnsi="Arial"/>
          <w:kern w:val="0"/>
          <w:sz w:val="20"/>
          <w:szCs w:val="20"/>
        </w:rPr>
        <w:lastRenderedPageBreak/>
        <w:t xml:space="preserve">Regarding the cell reselection on the same frequency, we see a benefit to have a separate control </w:t>
      </w:r>
      <w:r w:rsidR="00F714A0">
        <w:rPr>
          <w:rFonts w:ascii="Arial" w:hAnsi="Arial"/>
          <w:kern w:val="0"/>
          <w:sz w:val="20"/>
          <w:szCs w:val="20"/>
        </w:rPr>
        <w:t xml:space="preserve">(e.g. </w:t>
      </w:r>
      <w:r w:rsidR="00F714A0" w:rsidRPr="00F714A0">
        <w:rPr>
          <w:rFonts w:ascii="Arial" w:hAnsi="Arial"/>
          <w:i/>
          <w:kern w:val="0"/>
          <w:sz w:val="20"/>
          <w:szCs w:val="20"/>
        </w:rPr>
        <w:t>intraFreqReselection-RedCap</w:t>
      </w:r>
      <w:r w:rsidR="00F714A0">
        <w:rPr>
          <w:rFonts w:ascii="Arial" w:hAnsi="Arial"/>
          <w:kern w:val="0"/>
          <w:sz w:val="20"/>
          <w:szCs w:val="20"/>
        </w:rPr>
        <w:t xml:space="preserve">) </w:t>
      </w:r>
      <w:r>
        <w:rPr>
          <w:rFonts w:ascii="Arial" w:hAnsi="Arial"/>
          <w:kern w:val="0"/>
          <w:sz w:val="20"/>
          <w:szCs w:val="20"/>
        </w:rPr>
        <w:t>from normal (non-RedCap) UEs. However, we do not see a need of separate control among RedCap UEs with different Rx branches, because any differentiation on Rx branches are requested to introduce from system support point of view. For example, some operators do not (want to) support 1 Rx RedCap UEs in their system. Therefore, we consider one commo</w:t>
      </w:r>
      <w:r w:rsidR="00F714A0">
        <w:rPr>
          <w:rFonts w:ascii="Arial" w:hAnsi="Arial"/>
          <w:kern w:val="0"/>
          <w:sz w:val="20"/>
          <w:szCs w:val="20"/>
        </w:rPr>
        <w:t>n control for the cell</w:t>
      </w:r>
      <w:r>
        <w:rPr>
          <w:rFonts w:ascii="Arial" w:hAnsi="Arial"/>
          <w:kern w:val="0"/>
          <w:sz w:val="20"/>
          <w:szCs w:val="20"/>
        </w:rPr>
        <w:t xml:space="preserve"> reselection on the same frequency for RedCap UEs are sufficient.</w:t>
      </w:r>
    </w:p>
    <w:p w:rsidR="004F108E" w:rsidRDefault="004F108E" w:rsidP="004F108E">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82103C">
        <w:rPr>
          <w:rFonts w:ascii="Arial" w:hAnsi="Arial"/>
          <w:b/>
          <w:kern w:val="0"/>
          <w:sz w:val="20"/>
          <w:szCs w:val="20"/>
        </w:rPr>
        <w:t>2</w:t>
      </w:r>
      <w:r>
        <w:rPr>
          <w:rFonts w:ascii="Arial" w:hAnsi="Arial" w:hint="eastAsia"/>
          <w:b/>
          <w:kern w:val="0"/>
          <w:sz w:val="20"/>
          <w:szCs w:val="20"/>
        </w:rPr>
        <w:t xml:space="preserve">: </w:t>
      </w:r>
      <w:r w:rsidRPr="004F108E">
        <w:rPr>
          <w:rFonts w:ascii="Arial" w:hAnsi="Arial"/>
          <w:b/>
          <w:kern w:val="0"/>
          <w:sz w:val="20"/>
          <w:szCs w:val="20"/>
        </w:rPr>
        <w:t>Cell reselection on the same frequency should be controlled separately from normal (non-RedCap) UEs, without differentiation on Rx branches supported by RedCap UEs.</w:t>
      </w:r>
    </w:p>
    <w:p w:rsidR="001F5BD1" w:rsidRDefault="001F5BD1" w:rsidP="001F5BD1">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 xml:space="preserve">: </w:t>
      </w:r>
      <w:r w:rsidR="002B3896">
        <w:rPr>
          <w:rFonts w:ascii="Arial" w:hAnsi="Arial"/>
          <w:b/>
          <w:kern w:val="0"/>
          <w:sz w:val="20"/>
          <w:szCs w:val="20"/>
        </w:rPr>
        <w:t>One</w:t>
      </w:r>
      <w:r>
        <w:rPr>
          <w:rFonts w:ascii="Arial" w:hAnsi="Arial"/>
          <w:b/>
          <w:kern w:val="0"/>
          <w:sz w:val="20"/>
          <w:szCs w:val="20"/>
        </w:rPr>
        <w:t xml:space="preserve"> </w:t>
      </w:r>
      <w:r w:rsidRPr="001F5BD1">
        <w:rPr>
          <w:rFonts w:ascii="Arial" w:hAnsi="Arial"/>
          <w:b/>
          <w:i/>
          <w:kern w:val="0"/>
          <w:sz w:val="20"/>
          <w:szCs w:val="20"/>
        </w:rPr>
        <w:t>intraFreqReselection-RedCap</w:t>
      </w:r>
      <w:r w:rsidRPr="001F5BD1">
        <w:rPr>
          <w:rFonts w:ascii="Arial" w:hAnsi="Arial"/>
          <w:b/>
          <w:kern w:val="0"/>
          <w:sz w:val="20"/>
          <w:szCs w:val="20"/>
        </w:rPr>
        <w:t xml:space="preserve"> </w:t>
      </w:r>
      <w:r>
        <w:rPr>
          <w:rFonts w:ascii="Arial" w:hAnsi="Arial"/>
          <w:b/>
          <w:kern w:val="0"/>
          <w:sz w:val="20"/>
          <w:szCs w:val="20"/>
        </w:rPr>
        <w:t xml:space="preserve">is </w:t>
      </w:r>
      <w:r w:rsidR="009C7A86">
        <w:rPr>
          <w:rFonts w:ascii="Arial" w:hAnsi="Arial"/>
          <w:b/>
          <w:kern w:val="0"/>
          <w:sz w:val="20"/>
          <w:szCs w:val="20"/>
        </w:rPr>
        <w:t>introduced</w:t>
      </w:r>
      <w:r>
        <w:rPr>
          <w:rFonts w:ascii="Arial" w:hAnsi="Arial"/>
          <w:b/>
          <w:kern w:val="0"/>
          <w:sz w:val="20"/>
          <w:szCs w:val="20"/>
        </w:rPr>
        <w:t>.</w:t>
      </w:r>
    </w:p>
    <w:p w:rsidR="000D6968" w:rsidRDefault="000D6968" w:rsidP="003E16F6">
      <w:pPr>
        <w:widowControl/>
        <w:spacing w:after="120" w:line="240" w:lineRule="atLeast"/>
        <w:rPr>
          <w:rFonts w:ascii="Arial" w:hAnsi="Arial"/>
          <w:kern w:val="0"/>
          <w:sz w:val="20"/>
          <w:szCs w:val="20"/>
        </w:rPr>
      </w:pPr>
    </w:p>
    <w:p w:rsidR="009C7A86" w:rsidRDefault="00AB31FF" w:rsidP="003E16F6">
      <w:pPr>
        <w:widowControl/>
        <w:spacing w:after="120" w:line="240" w:lineRule="atLeast"/>
        <w:rPr>
          <w:rFonts w:ascii="Arial" w:hAnsi="Arial"/>
          <w:kern w:val="0"/>
          <w:sz w:val="20"/>
          <w:szCs w:val="20"/>
        </w:rPr>
      </w:pPr>
      <w:r>
        <w:rPr>
          <w:rFonts w:ascii="Arial" w:hAnsi="Arial" w:hint="eastAsia"/>
          <w:kern w:val="0"/>
          <w:sz w:val="20"/>
          <w:szCs w:val="20"/>
        </w:rPr>
        <w:t>Remaining issue is whether explicit indications and</w:t>
      </w:r>
      <w:r>
        <w:rPr>
          <w:rFonts w:ascii="Arial" w:hAnsi="Arial"/>
          <w:kern w:val="0"/>
          <w:sz w:val="20"/>
          <w:szCs w:val="20"/>
        </w:rPr>
        <w:t>/or</w:t>
      </w:r>
      <w:r>
        <w:rPr>
          <w:rFonts w:ascii="Arial" w:hAnsi="Arial" w:hint="eastAsia"/>
          <w:kern w:val="0"/>
          <w:sz w:val="20"/>
          <w:szCs w:val="20"/>
        </w:rPr>
        <w:t xml:space="preserve"> cell reselection parameter (e.g. </w:t>
      </w:r>
      <w:r w:rsidRPr="00AB31FF">
        <w:rPr>
          <w:rFonts w:ascii="Arial" w:hAnsi="Arial"/>
          <w:kern w:val="0"/>
          <w:sz w:val="20"/>
          <w:szCs w:val="20"/>
        </w:rPr>
        <w:t>intraFreqReselection-RedCap</w:t>
      </w:r>
      <w:r>
        <w:rPr>
          <w:rFonts w:ascii="Arial" w:hAnsi="Arial" w:hint="eastAsia"/>
          <w:kern w:val="0"/>
          <w:sz w:val="20"/>
          <w:szCs w:val="20"/>
        </w:rPr>
        <w:t>)</w:t>
      </w:r>
      <w:r>
        <w:rPr>
          <w:rFonts w:ascii="Arial" w:hAnsi="Arial"/>
          <w:kern w:val="0"/>
          <w:sz w:val="20"/>
          <w:szCs w:val="20"/>
        </w:rPr>
        <w:t xml:space="preserve"> are introduced in MIB or SIB1. Note that we assume any other SIB is not appropriate.</w:t>
      </w:r>
    </w:p>
    <w:p w:rsidR="00075C09" w:rsidRDefault="00274C6F" w:rsidP="003E16F6">
      <w:pPr>
        <w:widowControl/>
        <w:spacing w:after="120" w:line="240" w:lineRule="atLeast"/>
        <w:rPr>
          <w:rFonts w:ascii="Arial" w:hAnsi="Arial"/>
          <w:kern w:val="0"/>
          <w:sz w:val="20"/>
          <w:szCs w:val="20"/>
        </w:rPr>
      </w:pPr>
      <w:r>
        <w:rPr>
          <w:rFonts w:ascii="Arial" w:hAnsi="Arial" w:hint="eastAsia"/>
          <w:kern w:val="0"/>
          <w:sz w:val="20"/>
          <w:szCs w:val="20"/>
        </w:rPr>
        <w:t>The benefit</w:t>
      </w:r>
      <w:r>
        <w:rPr>
          <w:rFonts w:ascii="Arial" w:hAnsi="Arial"/>
          <w:kern w:val="0"/>
          <w:sz w:val="20"/>
          <w:szCs w:val="20"/>
        </w:rPr>
        <w:t xml:space="preserve"> and drawback</w:t>
      </w:r>
      <w:r>
        <w:rPr>
          <w:rFonts w:ascii="Arial" w:hAnsi="Arial" w:hint="eastAsia"/>
          <w:kern w:val="0"/>
          <w:sz w:val="20"/>
          <w:szCs w:val="20"/>
        </w:rPr>
        <w:t xml:space="preserve"> of MIB approach are very obvious that the </w:t>
      </w:r>
      <w:r>
        <w:rPr>
          <w:rFonts w:ascii="Arial" w:hAnsi="Arial"/>
          <w:kern w:val="0"/>
          <w:sz w:val="20"/>
          <w:szCs w:val="20"/>
        </w:rPr>
        <w:t xml:space="preserve">faster </w:t>
      </w:r>
      <w:r>
        <w:rPr>
          <w:rFonts w:ascii="Arial" w:hAnsi="Arial" w:hint="eastAsia"/>
          <w:kern w:val="0"/>
          <w:sz w:val="20"/>
          <w:szCs w:val="20"/>
        </w:rPr>
        <w:t>cell (re)selection</w:t>
      </w:r>
      <w:r>
        <w:rPr>
          <w:rFonts w:ascii="Arial" w:hAnsi="Arial"/>
          <w:kern w:val="0"/>
          <w:sz w:val="20"/>
          <w:szCs w:val="20"/>
        </w:rPr>
        <w:t xml:space="preserve"> is achievable when some cells bar RedCap UEs, while the last spare bit is to be used for this purpose and no further extension can be done without increasing the size of MIB. Similarly, the</w:t>
      </w:r>
      <w:r w:rsidRPr="00274C6F">
        <w:rPr>
          <w:rFonts w:ascii="Arial" w:hAnsi="Arial" w:hint="eastAsia"/>
          <w:kern w:val="0"/>
          <w:sz w:val="20"/>
          <w:szCs w:val="20"/>
        </w:rPr>
        <w:t xml:space="preserve"> </w:t>
      </w:r>
      <w:r>
        <w:rPr>
          <w:rFonts w:ascii="Arial" w:hAnsi="Arial" w:hint="eastAsia"/>
          <w:kern w:val="0"/>
          <w:sz w:val="20"/>
          <w:szCs w:val="20"/>
        </w:rPr>
        <w:t>benefit</w:t>
      </w:r>
      <w:r>
        <w:rPr>
          <w:rFonts w:ascii="Arial" w:hAnsi="Arial"/>
          <w:kern w:val="0"/>
          <w:sz w:val="20"/>
          <w:szCs w:val="20"/>
        </w:rPr>
        <w:t xml:space="preserve"> and drawback</w:t>
      </w:r>
      <w:r>
        <w:rPr>
          <w:rFonts w:ascii="Arial" w:hAnsi="Arial" w:hint="eastAsia"/>
          <w:kern w:val="0"/>
          <w:sz w:val="20"/>
          <w:szCs w:val="20"/>
        </w:rPr>
        <w:t xml:space="preserve"> of </w:t>
      </w:r>
      <w:r>
        <w:rPr>
          <w:rFonts w:ascii="Arial" w:hAnsi="Arial"/>
          <w:kern w:val="0"/>
          <w:sz w:val="20"/>
          <w:szCs w:val="20"/>
        </w:rPr>
        <w:t>SIB1</w:t>
      </w:r>
      <w:r>
        <w:rPr>
          <w:rFonts w:ascii="Arial" w:hAnsi="Arial" w:hint="eastAsia"/>
          <w:kern w:val="0"/>
          <w:sz w:val="20"/>
          <w:szCs w:val="20"/>
        </w:rPr>
        <w:t xml:space="preserve"> approach are</w:t>
      </w:r>
      <w:r>
        <w:rPr>
          <w:rFonts w:ascii="Arial" w:hAnsi="Arial"/>
          <w:kern w:val="0"/>
          <w:sz w:val="20"/>
          <w:szCs w:val="20"/>
        </w:rPr>
        <w:t xml:space="preserve"> also</w:t>
      </w:r>
      <w:r>
        <w:rPr>
          <w:rFonts w:ascii="Arial" w:hAnsi="Arial" w:hint="eastAsia"/>
          <w:kern w:val="0"/>
          <w:sz w:val="20"/>
          <w:szCs w:val="20"/>
        </w:rPr>
        <w:t xml:space="preserve"> obvious that</w:t>
      </w:r>
      <w:r>
        <w:rPr>
          <w:rFonts w:ascii="Arial" w:hAnsi="Arial"/>
          <w:kern w:val="0"/>
          <w:sz w:val="20"/>
          <w:szCs w:val="20"/>
        </w:rPr>
        <w:t xml:space="preserve"> </w:t>
      </w:r>
      <w:r w:rsidR="00466CDF">
        <w:rPr>
          <w:rFonts w:ascii="Arial" w:hAnsi="Arial"/>
          <w:kern w:val="0"/>
          <w:sz w:val="20"/>
          <w:szCs w:val="20"/>
        </w:rPr>
        <w:t xml:space="preserve">it is more flexible to introduce some bits in SI, </w:t>
      </w:r>
      <w:r>
        <w:rPr>
          <w:rFonts w:ascii="Arial" w:hAnsi="Arial"/>
          <w:kern w:val="0"/>
          <w:sz w:val="20"/>
          <w:szCs w:val="20"/>
        </w:rPr>
        <w:t>while some delay in cell (re)selection may happen when some cells bar RedCap UEs.</w:t>
      </w:r>
      <w:r w:rsidR="00075C09">
        <w:rPr>
          <w:rFonts w:ascii="Arial" w:hAnsi="Arial"/>
          <w:kern w:val="0"/>
          <w:sz w:val="20"/>
          <w:szCs w:val="20"/>
        </w:rPr>
        <w:t xml:space="preserve"> One consideration is that if a cell is congested and legacy </w:t>
      </w:r>
      <w:r w:rsidR="00075C09" w:rsidRPr="007558E5">
        <w:rPr>
          <w:rFonts w:ascii="Arial" w:hAnsi="Arial"/>
          <w:i/>
          <w:kern w:val="0"/>
          <w:sz w:val="20"/>
          <w:szCs w:val="20"/>
        </w:rPr>
        <w:t>cellBarred</w:t>
      </w:r>
      <w:r w:rsidR="00075C09">
        <w:rPr>
          <w:rFonts w:ascii="Arial" w:hAnsi="Arial"/>
          <w:kern w:val="0"/>
          <w:sz w:val="20"/>
          <w:szCs w:val="20"/>
        </w:rPr>
        <w:t xml:space="preserve"> is set to “barred”, both normal UEs and RedCap UEs should consider the cell is barred. </w:t>
      </w:r>
      <w:r w:rsidR="00BB7E0C">
        <w:rPr>
          <w:rFonts w:ascii="Arial" w:hAnsi="Arial"/>
          <w:kern w:val="0"/>
          <w:sz w:val="20"/>
          <w:szCs w:val="20"/>
        </w:rPr>
        <w:t>T</w:t>
      </w:r>
      <w:r w:rsidR="00075C09">
        <w:rPr>
          <w:rFonts w:ascii="Arial" w:hAnsi="Arial"/>
          <w:kern w:val="0"/>
          <w:sz w:val="20"/>
          <w:szCs w:val="20"/>
        </w:rPr>
        <w:t>here is no need to differentiation between UE types in this case.</w:t>
      </w:r>
      <w:r w:rsidR="00BB7E0C">
        <w:rPr>
          <w:rFonts w:ascii="Arial" w:hAnsi="Arial"/>
          <w:kern w:val="0"/>
          <w:sz w:val="20"/>
          <w:szCs w:val="20"/>
        </w:rPr>
        <w:t xml:space="preserve"> Thus, there is no worry about additional delay in cell barring for RedCap UEs</w:t>
      </w:r>
      <w:r w:rsidR="00396BBC">
        <w:rPr>
          <w:rFonts w:ascii="Arial" w:hAnsi="Arial"/>
          <w:kern w:val="0"/>
          <w:sz w:val="20"/>
          <w:szCs w:val="20"/>
        </w:rPr>
        <w:t xml:space="preserve"> in the congested cell</w:t>
      </w:r>
      <w:r w:rsidR="00BB7E0C">
        <w:rPr>
          <w:rFonts w:ascii="Arial" w:hAnsi="Arial"/>
          <w:kern w:val="0"/>
          <w:sz w:val="20"/>
          <w:szCs w:val="20"/>
        </w:rPr>
        <w:t>, even if the SIB1 is taken for the SI indications for RedCap.</w:t>
      </w:r>
    </w:p>
    <w:p w:rsidR="00466CDF" w:rsidRDefault="00075C09" w:rsidP="003E16F6">
      <w:pPr>
        <w:widowControl/>
        <w:spacing w:after="120" w:line="240" w:lineRule="atLeast"/>
        <w:rPr>
          <w:rFonts w:ascii="Arial" w:hAnsi="Arial"/>
          <w:kern w:val="0"/>
          <w:sz w:val="20"/>
          <w:szCs w:val="20"/>
        </w:rPr>
      </w:pPr>
      <w:r>
        <w:rPr>
          <w:rFonts w:ascii="Arial" w:hAnsi="Arial"/>
          <w:kern w:val="0"/>
          <w:sz w:val="20"/>
          <w:szCs w:val="20"/>
        </w:rPr>
        <w:t>Another</w:t>
      </w:r>
      <w:r w:rsidR="00466CDF">
        <w:rPr>
          <w:rFonts w:ascii="Arial" w:hAnsi="Arial"/>
          <w:kern w:val="0"/>
          <w:sz w:val="20"/>
          <w:szCs w:val="20"/>
        </w:rPr>
        <w:t xml:space="preserve"> consideration is that the</w:t>
      </w:r>
      <w:r w:rsidR="00840479">
        <w:rPr>
          <w:rFonts w:ascii="Arial" w:hAnsi="Arial"/>
          <w:kern w:val="0"/>
          <w:sz w:val="20"/>
          <w:szCs w:val="20"/>
        </w:rPr>
        <w:t xml:space="preserve"> RedCap UE is not intended for the URLLC services and thus fast cell access may not be so important. In addition, as cell reselection on the same frequency can be controlled separately from normal UEs, potential delay in cell accessing will not happen all the time, once the RedCap UE camps on a cell which is on a frequency where RedCap UEs are supported homogeneously.</w:t>
      </w:r>
      <w:r w:rsidR="00421E04">
        <w:rPr>
          <w:rFonts w:ascii="Arial" w:hAnsi="Arial"/>
          <w:kern w:val="0"/>
          <w:sz w:val="20"/>
          <w:szCs w:val="20"/>
        </w:rPr>
        <w:t xml:space="preserve"> Thus, we assume SIB1 is more suitable to put the explicit indications (as proposed in P1,2).</w:t>
      </w:r>
    </w:p>
    <w:p w:rsidR="00421E04" w:rsidRPr="00421E04" w:rsidRDefault="00421E04" w:rsidP="00421E04">
      <w:pPr>
        <w:widowControl/>
        <w:spacing w:before="60" w:after="120" w:line="240" w:lineRule="atLeast"/>
        <w:rPr>
          <w:rFonts w:ascii="Arial" w:hAnsi="Arial"/>
          <w:b/>
          <w:kern w:val="0"/>
          <w:sz w:val="20"/>
          <w:szCs w:val="20"/>
        </w:rPr>
      </w:pPr>
      <w:r w:rsidRPr="00421E04">
        <w:rPr>
          <w:rFonts w:ascii="Arial" w:hAnsi="Arial" w:hint="eastAsia"/>
          <w:b/>
          <w:kern w:val="0"/>
          <w:sz w:val="20"/>
          <w:szCs w:val="20"/>
        </w:rPr>
        <w:t xml:space="preserve">Proposal </w:t>
      </w:r>
      <w:r w:rsidRPr="00421E04">
        <w:rPr>
          <w:rFonts w:ascii="Arial" w:hAnsi="Arial"/>
          <w:b/>
          <w:kern w:val="0"/>
          <w:sz w:val="20"/>
          <w:szCs w:val="20"/>
        </w:rPr>
        <w:t>3</w:t>
      </w:r>
      <w:r w:rsidRPr="00421E04">
        <w:rPr>
          <w:rFonts w:ascii="Arial" w:hAnsi="Arial" w:hint="eastAsia"/>
          <w:b/>
          <w:kern w:val="0"/>
          <w:sz w:val="20"/>
          <w:szCs w:val="20"/>
        </w:rPr>
        <w:t xml:space="preserve">: </w:t>
      </w:r>
      <w:r w:rsidRPr="00421E04">
        <w:rPr>
          <w:rFonts w:ascii="Arial" w:hAnsi="Arial"/>
          <w:b/>
          <w:kern w:val="0"/>
          <w:sz w:val="20"/>
          <w:szCs w:val="20"/>
        </w:rPr>
        <w:t>The SI indications (i.e. exp</w:t>
      </w:r>
      <w:r w:rsidR="00C758EE">
        <w:rPr>
          <w:rFonts w:ascii="Arial" w:hAnsi="Arial"/>
          <w:b/>
          <w:kern w:val="0"/>
          <w:sz w:val="20"/>
          <w:szCs w:val="20"/>
        </w:rPr>
        <w:t>licit indications on whether</w:t>
      </w:r>
      <w:r w:rsidRPr="00421E04">
        <w:rPr>
          <w:rFonts w:ascii="Arial" w:hAnsi="Arial"/>
          <w:b/>
          <w:kern w:val="0"/>
          <w:sz w:val="20"/>
          <w:szCs w:val="20"/>
        </w:rPr>
        <w:t xml:space="preserve"> RedCa</w:t>
      </w:r>
      <w:r w:rsidR="00C758EE">
        <w:rPr>
          <w:rFonts w:ascii="Arial" w:hAnsi="Arial"/>
          <w:b/>
          <w:kern w:val="0"/>
          <w:sz w:val="20"/>
          <w:szCs w:val="20"/>
        </w:rPr>
        <w:t>p UE can camp on the cell</w:t>
      </w:r>
      <w:r w:rsidRPr="00421E04">
        <w:rPr>
          <w:rFonts w:ascii="Arial" w:hAnsi="Arial"/>
          <w:b/>
          <w:kern w:val="0"/>
          <w:sz w:val="20"/>
          <w:szCs w:val="20"/>
        </w:rPr>
        <w:t xml:space="preserve">, </w:t>
      </w:r>
      <w:r w:rsidRPr="00421E04">
        <w:rPr>
          <w:rFonts w:ascii="Arial" w:hAnsi="Arial"/>
          <w:b/>
          <w:i/>
          <w:kern w:val="0"/>
          <w:sz w:val="20"/>
          <w:szCs w:val="20"/>
        </w:rPr>
        <w:t>intraFreqReselection-RedCap</w:t>
      </w:r>
      <w:r w:rsidRPr="00421E04">
        <w:rPr>
          <w:rFonts w:ascii="Arial" w:hAnsi="Arial"/>
          <w:b/>
          <w:kern w:val="0"/>
          <w:sz w:val="20"/>
          <w:szCs w:val="20"/>
        </w:rPr>
        <w:t>)</w:t>
      </w:r>
      <w:r w:rsidRPr="00421E04">
        <w:rPr>
          <w:rFonts w:ascii="Arial" w:hAnsi="Arial" w:hint="eastAsia"/>
          <w:b/>
          <w:kern w:val="0"/>
          <w:sz w:val="20"/>
          <w:szCs w:val="20"/>
        </w:rPr>
        <w:t xml:space="preserve"> are introduced in SIB1.</w:t>
      </w:r>
    </w:p>
    <w:p w:rsidR="009C7A86" w:rsidRPr="002C6C08" w:rsidRDefault="009C7A86" w:rsidP="003E16F6">
      <w:pPr>
        <w:widowControl/>
        <w:spacing w:after="120" w:line="240" w:lineRule="atLeast"/>
        <w:rPr>
          <w:rFonts w:ascii="Arial" w:hAnsi="Arial"/>
          <w:kern w:val="0"/>
          <w:sz w:val="20"/>
          <w:szCs w:val="20"/>
        </w:rPr>
      </w:pPr>
    </w:p>
    <w:p w:rsidR="001D7BC9" w:rsidRPr="002C6C08" w:rsidRDefault="001D7BC9" w:rsidP="001D7BC9">
      <w:pPr>
        <w:widowControl/>
        <w:spacing w:after="120" w:line="240" w:lineRule="atLeast"/>
        <w:rPr>
          <w:rFonts w:ascii="Arial" w:hAnsi="Arial"/>
          <w:kern w:val="0"/>
          <w:sz w:val="28"/>
          <w:szCs w:val="20"/>
        </w:rPr>
      </w:pPr>
      <w:r>
        <w:rPr>
          <w:rFonts w:ascii="Arial" w:hAnsi="Arial" w:hint="eastAsia"/>
          <w:kern w:val="0"/>
          <w:sz w:val="28"/>
          <w:szCs w:val="20"/>
        </w:rPr>
        <w:t>2.2</w:t>
      </w:r>
      <w:r w:rsidRPr="002C6C08">
        <w:rPr>
          <w:rFonts w:ascii="Arial" w:hAnsi="Arial" w:hint="eastAsia"/>
          <w:kern w:val="0"/>
          <w:sz w:val="28"/>
          <w:szCs w:val="20"/>
        </w:rPr>
        <w:tab/>
      </w:r>
      <w:r w:rsidR="003D085A">
        <w:rPr>
          <w:rFonts w:ascii="Arial" w:hAnsi="Arial"/>
          <w:kern w:val="0"/>
          <w:sz w:val="28"/>
          <w:szCs w:val="20"/>
        </w:rPr>
        <w:t>Early identification</w:t>
      </w:r>
    </w:p>
    <w:p w:rsidR="008B1FAD" w:rsidRPr="002C6C08" w:rsidRDefault="008B1FAD" w:rsidP="001D7BC9">
      <w:pPr>
        <w:widowControl/>
        <w:spacing w:after="120" w:line="240" w:lineRule="atLeast"/>
        <w:rPr>
          <w:rFonts w:ascii="Arial" w:hAnsi="Arial"/>
          <w:kern w:val="0"/>
          <w:sz w:val="20"/>
          <w:szCs w:val="20"/>
        </w:rPr>
      </w:pPr>
      <w:r>
        <w:rPr>
          <w:rFonts w:ascii="Arial" w:hAnsi="Arial"/>
          <w:kern w:val="0"/>
          <w:sz w:val="20"/>
          <w:szCs w:val="20"/>
        </w:rPr>
        <w:t>As per the revised WID [1], the early identification of RedCap UEs by the network is also introduced.</w:t>
      </w:r>
      <w:r w:rsidR="00754B30">
        <w:rPr>
          <w:rFonts w:ascii="Arial" w:hAnsi="Arial"/>
          <w:kern w:val="0"/>
          <w:sz w:val="20"/>
          <w:szCs w:val="20"/>
        </w:rPr>
        <w:t xml:space="preserve"> Before going into details (e.g. how it is supported), we see a need to conclude whether </w:t>
      </w:r>
      <w:r w:rsidR="00754B30" w:rsidRPr="00753C58">
        <w:rPr>
          <w:rFonts w:ascii="Arial" w:hAnsi="Arial"/>
          <w:b/>
          <w:kern w:val="0"/>
          <w:sz w:val="20"/>
          <w:szCs w:val="20"/>
        </w:rPr>
        <w:t>both</w:t>
      </w:r>
      <w:r w:rsidR="00754B30">
        <w:rPr>
          <w:rFonts w:ascii="Arial" w:hAnsi="Arial"/>
          <w:kern w:val="0"/>
          <w:sz w:val="20"/>
          <w:szCs w:val="20"/>
        </w:rPr>
        <w:t xml:space="preserve"> Msg1 and Msg3 based identifications are to be supported</w:t>
      </w:r>
      <w:r w:rsidR="00C159C1">
        <w:rPr>
          <w:rFonts w:ascii="Arial" w:hAnsi="Arial"/>
          <w:kern w:val="0"/>
          <w:sz w:val="20"/>
          <w:szCs w:val="20"/>
        </w:rPr>
        <w:t>,</w:t>
      </w:r>
      <w:r w:rsidR="00754B30">
        <w:rPr>
          <w:rFonts w:ascii="Arial" w:hAnsi="Arial"/>
          <w:kern w:val="0"/>
          <w:sz w:val="20"/>
          <w:szCs w:val="20"/>
        </w:rPr>
        <w:t xml:space="preserve"> or </w:t>
      </w:r>
      <w:r w:rsidR="00754B30" w:rsidRPr="00753C58">
        <w:rPr>
          <w:rFonts w:ascii="Arial" w:hAnsi="Arial"/>
          <w:b/>
          <w:kern w:val="0"/>
          <w:sz w:val="20"/>
          <w:szCs w:val="20"/>
        </w:rPr>
        <w:t>only either</w:t>
      </w:r>
      <w:r w:rsidR="00754B30">
        <w:rPr>
          <w:rFonts w:ascii="Arial" w:hAnsi="Arial"/>
          <w:kern w:val="0"/>
          <w:sz w:val="20"/>
          <w:szCs w:val="20"/>
        </w:rPr>
        <w:t xml:space="preserve"> Msg1 or Msg3 based identification is to be supported.</w:t>
      </w:r>
    </w:p>
    <w:tbl>
      <w:tblPr>
        <w:tblStyle w:val="a7"/>
        <w:tblW w:w="0" w:type="auto"/>
        <w:tblLook w:val="04A0" w:firstRow="1" w:lastRow="0" w:firstColumn="1" w:lastColumn="0" w:noHBand="0" w:noVBand="1"/>
      </w:tblPr>
      <w:tblGrid>
        <w:gridCol w:w="9629"/>
      </w:tblGrid>
      <w:tr w:rsidR="008B1FAD" w:rsidTr="008B1FAD">
        <w:tc>
          <w:tcPr>
            <w:tcW w:w="9629" w:type="dxa"/>
          </w:tcPr>
          <w:p w:rsidR="008B1FAD" w:rsidRDefault="008B1FAD" w:rsidP="008B1FAD">
            <w:pPr>
              <w:pStyle w:val="B1"/>
              <w:numPr>
                <w:ilvl w:val="0"/>
                <w:numId w:val="1"/>
              </w:numPr>
              <w:spacing w:before="60" w:after="60"/>
              <w:ind w:left="714" w:hanging="357"/>
              <w:jc w:val="both"/>
              <w:rPr>
                <w:rFonts w:ascii="Arial" w:hAnsi="Arial"/>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w:t>
            </w:r>
            <w:r w:rsidRPr="00754B30">
              <w:rPr>
                <w:rFonts w:eastAsia="SimSun"/>
                <w:bCs/>
                <w:highlight w:val="yellow"/>
                <w:lang w:val="en-US" w:eastAsia="ja-JP"/>
              </w:rPr>
              <w:t>and/or</w:t>
            </w:r>
            <w:r>
              <w:rPr>
                <w:rFonts w:eastAsia="SimSun"/>
                <w:bCs/>
                <w:lang w:val="en-US" w:eastAsia="ja-JP"/>
              </w:rPr>
              <w:t xml:space="preserve"> Msg3, and Msg A if supported, including the ability for the early indication to be configurable by the network. [RAN2, RAN1]</w:t>
            </w:r>
          </w:p>
        </w:tc>
      </w:tr>
    </w:tbl>
    <w:p w:rsidR="001D7BC9" w:rsidRPr="002C6C08" w:rsidRDefault="001D7BC9" w:rsidP="001D7BC9">
      <w:pPr>
        <w:widowControl/>
        <w:spacing w:after="120" w:line="240" w:lineRule="atLeast"/>
        <w:rPr>
          <w:rFonts w:ascii="Arial" w:hAnsi="Arial"/>
          <w:kern w:val="0"/>
          <w:sz w:val="20"/>
          <w:szCs w:val="20"/>
        </w:rPr>
      </w:pPr>
    </w:p>
    <w:p w:rsidR="00F619BF" w:rsidRDefault="004D4A4F" w:rsidP="001D7BC9">
      <w:pPr>
        <w:widowControl/>
        <w:spacing w:after="120" w:line="240" w:lineRule="atLeast"/>
        <w:rPr>
          <w:rFonts w:ascii="Arial" w:hAnsi="Arial"/>
          <w:kern w:val="0"/>
          <w:sz w:val="20"/>
          <w:szCs w:val="20"/>
        </w:rPr>
      </w:pPr>
      <w:r>
        <w:rPr>
          <w:rFonts w:ascii="Arial" w:hAnsi="Arial" w:hint="eastAsia"/>
          <w:kern w:val="0"/>
          <w:sz w:val="20"/>
          <w:szCs w:val="20"/>
        </w:rPr>
        <w:t xml:space="preserve">Firstly, if Msg1-based </w:t>
      </w:r>
      <w:r>
        <w:rPr>
          <w:rFonts w:ascii="Arial" w:hAnsi="Arial"/>
          <w:kern w:val="0"/>
          <w:sz w:val="20"/>
          <w:szCs w:val="20"/>
        </w:rPr>
        <w:t xml:space="preserve">identification </w:t>
      </w:r>
      <w:r>
        <w:rPr>
          <w:rFonts w:ascii="Arial" w:hAnsi="Arial" w:hint="eastAsia"/>
          <w:kern w:val="0"/>
          <w:sz w:val="20"/>
          <w:szCs w:val="20"/>
        </w:rPr>
        <w:t xml:space="preserve">is supported in all cells supporting RedCap, then Msg3-based is not necessary from functionality point of view. </w:t>
      </w:r>
      <w:r w:rsidR="00A44489">
        <w:rPr>
          <w:rFonts w:ascii="Arial" w:hAnsi="Arial"/>
          <w:kern w:val="0"/>
          <w:sz w:val="20"/>
          <w:szCs w:val="20"/>
        </w:rPr>
        <w:t>The main concern on the Msg1-based is to have a resource fragmentation by introducing separate PRACH resource</w:t>
      </w:r>
      <w:r w:rsidR="00993A1F">
        <w:rPr>
          <w:rFonts w:ascii="Arial" w:hAnsi="Arial"/>
          <w:kern w:val="0"/>
          <w:sz w:val="20"/>
          <w:szCs w:val="20"/>
        </w:rPr>
        <w:t xml:space="preserve">s from normal (non-RedCap) UEs. </w:t>
      </w:r>
      <w:r w:rsidR="00261AB2">
        <w:rPr>
          <w:rFonts w:ascii="Arial" w:hAnsi="Arial"/>
          <w:kern w:val="0"/>
          <w:sz w:val="20"/>
          <w:szCs w:val="20"/>
        </w:rPr>
        <w:t>I</w:t>
      </w:r>
      <w:r w:rsidR="00F34AE9">
        <w:rPr>
          <w:rFonts w:ascii="Arial" w:hAnsi="Arial"/>
          <w:kern w:val="0"/>
          <w:sz w:val="20"/>
          <w:szCs w:val="20"/>
        </w:rPr>
        <w:t>f the network wants to avoid this fragmentation, the Msg3-based may be useful.</w:t>
      </w:r>
      <w:r w:rsidR="008F3A67">
        <w:rPr>
          <w:rFonts w:ascii="Arial" w:hAnsi="Arial"/>
          <w:kern w:val="0"/>
          <w:sz w:val="20"/>
          <w:szCs w:val="20"/>
        </w:rPr>
        <w:t xml:space="preserve"> </w:t>
      </w:r>
      <w:r w:rsidR="00F34AE9">
        <w:rPr>
          <w:rFonts w:ascii="Arial" w:hAnsi="Arial"/>
          <w:kern w:val="0"/>
          <w:sz w:val="20"/>
          <w:szCs w:val="20"/>
        </w:rPr>
        <w:t xml:space="preserve">However, </w:t>
      </w:r>
      <w:r w:rsidR="00515043">
        <w:rPr>
          <w:rFonts w:ascii="Arial" w:hAnsi="Arial"/>
          <w:kern w:val="0"/>
          <w:sz w:val="20"/>
          <w:szCs w:val="20"/>
        </w:rPr>
        <w:t xml:space="preserve">the Msg3-based cannot solve the issue on Msg3 coverage </w:t>
      </w:r>
      <w:r w:rsidR="005702E8">
        <w:rPr>
          <w:rFonts w:ascii="Arial" w:hAnsi="Arial"/>
          <w:kern w:val="0"/>
          <w:sz w:val="20"/>
          <w:szCs w:val="20"/>
        </w:rPr>
        <w:t>enhancement</w:t>
      </w:r>
      <w:r w:rsidR="00515043">
        <w:rPr>
          <w:rFonts w:ascii="Arial" w:hAnsi="Arial"/>
          <w:kern w:val="0"/>
          <w:sz w:val="20"/>
          <w:szCs w:val="20"/>
        </w:rPr>
        <w:t xml:space="preserve"> </w:t>
      </w:r>
      <w:r w:rsidR="002752F1">
        <w:rPr>
          <w:rFonts w:ascii="Arial" w:hAnsi="Arial"/>
          <w:kern w:val="0"/>
          <w:sz w:val="20"/>
          <w:szCs w:val="20"/>
        </w:rPr>
        <w:t>(</w:t>
      </w:r>
      <w:r w:rsidR="005702E8">
        <w:rPr>
          <w:rFonts w:ascii="Arial" w:hAnsi="Arial"/>
          <w:kern w:val="0"/>
          <w:sz w:val="20"/>
          <w:szCs w:val="20"/>
        </w:rPr>
        <w:t xml:space="preserve">i.e. </w:t>
      </w:r>
      <w:r w:rsidR="002752F1">
        <w:rPr>
          <w:rFonts w:ascii="Arial" w:hAnsi="Arial"/>
          <w:kern w:val="0"/>
          <w:sz w:val="20"/>
          <w:szCs w:val="20"/>
        </w:rPr>
        <w:t>recov</w:t>
      </w:r>
      <w:r w:rsidR="00B83BEC">
        <w:rPr>
          <w:rFonts w:ascii="Arial" w:hAnsi="Arial"/>
          <w:kern w:val="0"/>
          <w:sz w:val="20"/>
          <w:szCs w:val="20"/>
        </w:rPr>
        <w:t>ery), which will be discussed under the</w:t>
      </w:r>
      <w:r w:rsidR="002752F1">
        <w:rPr>
          <w:rFonts w:ascii="Arial" w:hAnsi="Arial"/>
          <w:kern w:val="0"/>
          <w:sz w:val="20"/>
          <w:szCs w:val="20"/>
        </w:rPr>
        <w:t xml:space="preserve"> Coverage enhancement WI</w:t>
      </w:r>
      <w:r w:rsidR="00210475">
        <w:rPr>
          <w:rFonts w:ascii="Arial" w:hAnsi="Arial"/>
          <w:kern w:val="0"/>
          <w:sz w:val="20"/>
          <w:szCs w:val="20"/>
        </w:rPr>
        <w:t xml:space="preserve"> in RAN1</w:t>
      </w:r>
      <w:r w:rsidR="00F619BF">
        <w:rPr>
          <w:rFonts w:ascii="Arial" w:hAnsi="Arial"/>
          <w:kern w:val="0"/>
          <w:sz w:val="20"/>
          <w:szCs w:val="20"/>
        </w:rPr>
        <w:t xml:space="preserve"> as shown </w:t>
      </w:r>
      <w:r w:rsidR="00AF6B01">
        <w:rPr>
          <w:rFonts w:ascii="Arial" w:hAnsi="Arial"/>
          <w:kern w:val="0"/>
          <w:sz w:val="20"/>
          <w:szCs w:val="20"/>
        </w:rPr>
        <w:t xml:space="preserve">also </w:t>
      </w:r>
      <w:r w:rsidR="00F619BF">
        <w:rPr>
          <w:rFonts w:ascii="Arial" w:hAnsi="Arial"/>
          <w:kern w:val="0"/>
          <w:sz w:val="20"/>
          <w:szCs w:val="20"/>
        </w:rPr>
        <w:t xml:space="preserve">in the RedCap WID. </w:t>
      </w:r>
    </w:p>
    <w:tbl>
      <w:tblPr>
        <w:tblStyle w:val="a7"/>
        <w:tblW w:w="0" w:type="auto"/>
        <w:tblLook w:val="04A0" w:firstRow="1" w:lastRow="0" w:firstColumn="1" w:lastColumn="0" w:noHBand="0" w:noVBand="1"/>
      </w:tblPr>
      <w:tblGrid>
        <w:gridCol w:w="9629"/>
      </w:tblGrid>
      <w:tr w:rsidR="00F619BF" w:rsidTr="00F619BF">
        <w:tc>
          <w:tcPr>
            <w:tcW w:w="9629" w:type="dxa"/>
          </w:tcPr>
          <w:p w:rsidR="00F619BF" w:rsidRPr="00F619BF" w:rsidRDefault="00F619BF" w:rsidP="00F619BF">
            <w:pPr>
              <w:pStyle w:val="B1"/>
              <w:numPr>
                <w:ilvl w:val="0"/>
                <w:numId w:val="1"/>
              </w:numPr>
              <w:spacing w:before="60" w:after="60"/>
              <w:ind w:left="714" w:hanging="357"/>
              <w:jc w:val="both"/>
              <w:rPr>
                <w:rFonts w:eastAsia="SimSun"/>
                <w:lang w:val="en-US" w:eastAsia="ja-JP"/>
              </w:rPr>
            </w:pPr>
            <w:r>
              <w:rPr>
                <w:rFonts w:eastAsia="SimSun"/>
                <w:lang w:val="en-US"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p>
        </w:tc>
      </w:tr>
    </w:tbl>
    <w:p w:rsidR="00F619BF" w:rsidRDefault="00F619BF" w:rsidP="001D7BC9">
      <w:pPr>
        <w:widowControl/>
        <w:spacing w:after="120" w:line="240" w:lineRule="atLeast"/>
        <w:rPr>
          <w:rFonts w:ascii="Arial" w:hAnsi="Arial"/>
          <w:kern w:val="0"/>
          <w:sz w:val="20"/>
          <w:szCs w:val="20"/>
        </w:rPr>
      </w:pPr>
    </w:p>
    <w:p w:rsidR="007261B7" w:rsidRPr="002C6C08" w:rsidRDefault="00587D1A" w:rsidP="001D7BC9">
      <w:pPr>
        <w:widowControl/>
        <w:spacing w:after="120" w:line="240" w:lineRule="atLeast"/>
        <w:rPr>
          <w:rFonts w:ascii="Arial" w:hAnsi="Arial"/>
          <w:kern w:val="0"/>
          <w:sz w:val="20"/>
          <w:szCs w:val="20"/>
        </w:rPr>
      </w:pPr>
      <w:r>
        <w:rPr>
          <w:rFonts w:ascii="Arial" w:hAnsi="Arial"/>
          <w:kern w:val="0"/>
          <w:sz w:val="20"/>
          <w:szCs w:val="20"/>
        </w:rPr>
        <w:t>At this moment, a</w:t>
      </w:r>
      <w:r w:rsidR="007261B7">
        <w:rPr>
          <w:rFonts w:ascii="Arial" w:hAnsi="Arial"/>
          <w:kern w:val="0"/>
          <w:sz w:val="20"/>
          <w:szCs w:val="20"/>
        </w:rPr>
        <w:t xml:space="preserve"> question from RAN2 point of view is that whether RAN1</w:t>
      </w:r>
      <w:r w:rsidR="00B73507">
        <w:rPr>
          <w:rFonts w:ascii="Arial" w:hAnsi="Arial"/>
          <w:kern w:val="0"/>
          <w:sz w:val="20"/>
          <w:szCs w:val="20"/>
        </w:rPr>
        <w:t xml:space="preserve"> expects</w:t>
      </w:r>
      <w:r w:rsidR="007261B7">
        <w:rPr>
          <w:rFonts w:ascii="Arial" w:hAnsi="Arial"/>
          <w:kern w:val="0"/>
          <w:sz w:val="20"/>
          <w:szCs w:val="20"/>
        </w:rPr>
        <w:t xml:space="preserve"> any differences between normal UEs and RedCap UEs for</w:t>
      </w:r>
      <w:r w:rsidR="00B73507">
        <w:rPr>
          <w:rFonts w:ascii="Arial" w:hAnsi="Arial"/>
          <w:kern w:val="0"/>
          <w:sz w:val="20"/>
          <w:szCs w:val="20"/>
        </w:rPr>
        <w:t xml:space="preserve"> Msg3</w:t>
      </w:r>
      <w:r w:rsidR="007261B7">
        <w:rPr>
          <w:rFonts w:ascii="Arial" w:hAnsi="Arial"/>
          <w:kern w:val="0"/>
          <w:sz w:val="20"/>
          <w:szCs w:val="20"/>
        </w:rPr>
        <w:t xml:space="preserve"> coverage enhancement/recovery. For example, if both UEs can use the same </w:t>
      </w:r>
      <w:r w:rsidR="00B73507">
        <w:rPr>
          <w:rFonts w:ascii="Arial" w:hAnsi="Arial"/>
          <w:kern w:val="0"/>
          <w:sz w:val="20"/>
          <w:szCs w:val="20"/>
        </w:rPr>
        <w:t>configuration, the Msg1-based identification is not required for the purpose of Msg3 coverage recovery. Otherwise, the Msg3 coverage recovery specific to RedCap UEs can be directly used as the early identification.</w:t>
      </w:r>
    </w:p>
    <w:p w:rsidR="003E16F6" w:rsidRPr="00B5087B" w:rsidRDefault="00B5087B" w:rsidP="00B5087B">
      <w:pPr>
        <w:widowControl/>
        <w:spacing w:before="60" w:after="120" w:line="240" w:lineRule="atLeast"/>
        <w:rPr>
          <w:rFonts w:ascii="Arial" w:hAnsi="Arial"/>
          <w:b/>
          <w:kern w:val="0"/>
          <w:sz w:val="20"/>
          <w:szCs w:val="20"/>
        </w:rPr>
      </w:pPr>
      <w:r>
        <w:rPr>
          <w:rFonts w:ascii="Arial" w:hAnsi="Arial" w:hint="eastAsia"/>
          <w:b/>
          <w:kern w:val="0"/>
          <w:sz w:val="20"/>
          <w:szCs w:val="20"/>
        </w:rPr>
        <w:lastRenderedPageBreak/>
        <w:t>Proposal 4</w:t>
      </w:r>
      <w:r w:rsidR="001D7BC9" w:rsidRPr="002C6C08">
        <w:rPr>
          <w:rFonts w:ascii="Arial" w:hAnsi="Arial" w:hint="eastAsia"/>
          <w:b/>
          <w:kern w:val="0"/>
          <w:sz w:val="20"/>
          <w:szCs w:val="20"/>
        </w:rPr>
        <w:t xml:space="preserve">: </w:t>
      </w:r>
      <w:r w:rsidR="008C69EB">
        <w:rPr>
          <w:rFonts w:ascii="Arial" w:hAnsi="Arial"/>
          <w:b/>
          <w:kern w:val="0"/>
          <w:sz w:val="20"/>
          <w:szCs w:val="20"/>
        </w:rPr>
        <w:t xml:space="preserve">RAN2 </w:t>
      </w:r>
      <w:r w:rsidR="00FE7BE0">
        <w:rPr>
          <w:rFonts w:ascii="Arial" w:hAnsi="Arial"/>
          <w:b/>
          <w:kern w:val="0"/>
          <w:sz w:val="20"/>
          <w:szCs w:val="20"/>
        </w:rPr>
        <w:t xml:space="preserve">to </w:t>
      </w:r>
      <w:r w:rsidR="008C69EB">
        <w:rPr>
          <w:rFonts w:ascii="Arial" w:hAnsi="Arial"/>
          <w:b/>
          <w:kern w:val="0"/>
          <w:sz w:val="20"/>
          <w:szCs w:val="20"/>
        </w:rPr>
        <w:t>wait for progress on Msg3 coverage enhancement/recovery in RAN1 or send an LS to RAN1 to ask if there is any difference between normal UEs and RedCap UEs.</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F05753">
        <w:rPr>
          <w:rFonts w:ascii="Arial" w:eastAsia="Arial Unicode MS" w:hAnsi="Arial" w:hint="eastAsia"/>
          <w:kern w:val="0"/>
          <w:sz w:val="20"/>
          <w:szCs w:val="20"/>
        </w:rPr>
        <w:t>is contribution we discussed the SI indication and</w:t>
      </w:r>
      <w:r w:rsidR="00F05753" w:rsidRPr="00317F1F">
        <w:rPr>
          <w:rFonts w:ascii="Arial" w:eastAsia="Arial Unicode MS" w:hAnsi="Arial" w:hint="eastAsia"/>
          <w:kern w:val="0"/>
          <w:sz w:val="20"/>
          <w:szCs w:val="20"/>
        </w:rPr>
        <w:t xml:space="preserve"> </w:t>
      </w:r>
      <w:r w:rsidR="00F05753">
        <w:rPr>
          <w:rFonts w:ascii="Arial" w:eastAsia="Arial Unicode MS" w:hAnsi="Arial" w:hint="eastAsia"/>
          <w:kern w:val="0"/>
          <w:sz w:val="20"/>
          <w:szCs w:val="20"/>
        </w:rPr>
        <w:t>the</w:t>
      </w:r>
      <w:r w:rsidR="00F05753" w:rsidRPr="00F176C9">
        <w:rPr>
          <w:rFonts w:ascii="Arial" w:eastAsia="Arial Unicode MS" w:hAnsi="Arial" w:hint="eastAsia"/>
          <w:kern w:val="0"/>
          <w:sz w:val="20"/>
          <w:szCs w:val="20"/>
        </w:rPr>
        <w:t xml:space="preserve"> </w:t>
      </w:r>
      <w:r w:rsidR="00F05753">
        <w:rPr>
          <w:rFonts w:ascii="Arial" w:eastAsia="Arial Unicode MS" w:hAnsi="Arial" w:hint="eastAsia"/>
          <w:kern w:val="0"/>
          <w:sz w:val="20"/>
          <w:szCs w:val="20"/>
        </w:rPr>
        <w:t>early identification</w:t>
      </w:r>
      <w:r w:rsidR="00F05753">
        <w:rPr>
          <w:rFonts w:ascii="Arial" w:eastAsia="Arial Unicode MS" w:hAnsi="Arial"/>
          <w:kern w:val="0"/>
          <w:sz w:val="20"/>
          <w:szCs w:val="20"/>
        </w:rPr>
        <w:t>. Then, we made the following proposals.</w:t>
      </w:r>
    </w:p>
    <w:p w:rsidR="00F05753" w:rsidRDefault="00F05753" w:rsidP="00F05753">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hint="eastAsia"/>
          <w:b/>
          <w:kern w:val="0"/>
          <w:sz w:val="20"/>
          <w:szCs w:val="20"/>
        </w:rPr>
        <w:t xml:space="preserve">1: </w:t>
      </w:r>
      <w:r>
        <w:rPr>
          <w:rFonts w:ascii="Arial" w:hAnsi="Arial"/>
          <w:b/>
          <w:kern w:val="0"/>
          <w:sz w:val="20"/>
          <w:szCs w:val="20"/>
        </w:rPr>
        <w:t>An e</w:t>
      </w:r>
      <w:r>
        <w:rPr>
          <w:rFonts w:ascii="Arial" w:hAnsi="Arial" w:hint="eastAsia"/>
          <w:b/>
          <w:kern w:val="0"/>
          <w:sz w:val="20"/>
          <w:szCs w:val="20"/>
        </w:rPr>
        <w:t xml:space="preserve">xplicit SI indication is introduced </w:t>
      </w:r>
      <w:r w:rsidRPr="006C2F53">
        <w:rPr>
          <w:rFonts w:ascii="Arial" w:hAnsi="Arial"/>
          <w:b/>
          <w:kern w:val="0"/>
          <w:sz w:val="20"/>
          <w:szCs w:val="20"/>
        </w:rPr>
        <w:t>to indicate whether a RedCap UE can camp on the cell or not</w:t>
      </w:r>
      <w:r>
        <w:rPr>
          <w:rFonts w:ascii="Arial" w:hAnsi="Arial"/>
          <w:b/>
          <w:kern w:val="0"/>
          <w:sz w:val="20"/>
          <w:szCs w:val="20"/>
        </w:rPr>
        <w:t>.</w:t>
      </w:r>
    </w:p>
    <w:p w:rsidR="00F05753" w:rsidRDefault="00F05753" w:rsidP="00F0575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hint="eastAsia"/>
          <w:b/>
          <w:kern w:val="0"/>
          <w:sz w:val="20"/>
          <w:szCs w:val="20"/>
        </w:rPr>
        <w:t>1</w:t>
      </w:r>
      <w:r>
        <w:rPr>
          <w:rFonts w:ascii="Arial" w:hAnsi="Arial"/>
          <w:b/>
          <w:kern w:val="0"/>
          <w:sz w:val="20"/>
          <w:szCs w:val="20"/>
        </w:rPr>
        <w:t>a</w:t>
      </w:r>
      <w:r>
        <w:rPr>
          <w:rFonts w:ascii="Arial" w:hAnsi="Arial" w:hint="eastAsia"/>
          <w:b/>
          <w:kern w:val="0"/>
          <w:sz w:val="20"/>
          <w:szCs w:val="20"/>
        </w:rPr>
        <w:t xml:space="preserve">: </w:t>
      </w:r>
      <w:r>
        <w:rPr>
          <w:rFonts w:ascii="Arial" w:hAnsi="Arial"/>
          <w:b/>
          <w:kern w:val="0"/>
          <w:sz w:val="20"/>
          <w:szCs w:val="20"/>
        </w:rPr>
        <w:t>Two e</w:t>
      </w:r>
      <w:r>
        <w:rPr>
          <w:rFonts w:ascii="Arial" w:hAnsi="Arial" w:hint="eastAsia"/>
          <w:b/>
          <w:kern w:val="0"/>
          <w:sz w:val="20"/>
          <w:szCs w:val="20"/>
        </w:rPr>
        <w:t>xplicit SI indication</w:t>
      </w:r>
      <w:r>
        <w:rPr>
          <w:rFonts w:ascii="Arial" w:hAnsi="Arial"/>
          <w:b/>
          <w:kern w:val="0"/>
          <w:sz w:val="20"/>
          <w:szCs w:val="20"/>
        </w:rPr>
        <w:t>s are defined for 1 Rx and 2 Rx branches</w:t>
      </w:r>
      <w:r w:rsidR="009C6904">
        <w:rPr>
          <w:rFonts w:ascii="Arial" w:hAnsi="Arial"/>
          <w:b/>
          <w:kern w:val="0"/>
          <w:sz w:val="20"/>
          <w:szCs w:val="20"/>
        </w:rPr>
        <w:t xml:space="preserve"> (i.e. one for each)</w:t>
      </w:r>
      <w:r>
        <w:rPr>
          <w:rFonts w:ascii="Arial" w:hAnsi="Arial"/>
          <w:b/>
          <w:kern w:val="0"/>
          <w:sz w:val="20"/>
          <w:szCs w:val="20"/>
        </w:rPr>
        <w:t>.</w:t>
      </w:r>
    </w:p>
    <w:p w:rsidR="00F05753" w:rsidRDefault="00F05753" w:rsidP="00F05753">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sidRPr="004F108E">
        <w:rPr>
          <w:rFonts w:ascii="Arial" w:hAnsi="Arial"/>
          <w:b/>
          <w:kern w:val="0"/>
          <w:sz w:val="20"/>
          <w:szCs w:val="20"/>
        </w:rPr>
        <w:t>Cell reselection on the same frequency should be controlled separately from normal (non-RedCap) UEs, without differentiation on Rx branches supported by RedCap UEs.</w:t>
      </w:r>
    </w:p>
    <w:p w:rsidR="003E16F6" w:rsidRPr="00F05753" w:rsidRDefault="00F05753" w:rsidP="00F05753">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 xml:space="preserve">: </w:t>
      </w:r>
      <w:r>
        <w:rPr>
          <w:rFonts w:ascii="Arial" w:hAnsi="Arial"/>
          <w:b/>
          <w:kern w:val="0"/>
          <w:sz w:val="20"/>
          <w:szCs w:val="20"/>
        </w:rPr>
        <w:t xml:space="preserve">One </w:t>
      </w:r>
      <w:r w:rsidRPr="001F5BD1">
        <w:rPr>
          <w:rFonts w:ascii="Arial" w:hAnsi="Arial"/>
          <w:b/>
          <w:i/>
          <w:kern w:val="0"/>
          <w:sz w:val="20"/>
          <w:szCs w:val="20"/>
        </w:rPr>
        <w:t>intraFreqReselection-RedCap</w:t>
      </w:r>
      <w:r w:rsidRPr="001F5BD1">
        <w:rPr>
          <w:rFonts w:ascii="Arial" w:hAnsi="Arial"/>
          <w:b/>
          <w:kern w:val="0"/>
          <w:sz w:val="20"/>
          <w:szCs w:val="20"/>
        </w:rPr>
        <w:t xml:space="preserve"> </w:t>
      </w:r>
      <w:r>
        <w:rPr>
          <w:rFonts w:ascii="Arial" w:hAnsi="Arial"/>
          <w:b/>
          <w:kern w:val="0"/>
          <w:sz w:val="20"/>
          <w:szCs w:val="20"/>
        </w:rPr>
        <w:t>is introduced.</w:t>
      </w:r>
    </w:p>
    <w:p w:rsidR="00F05753" w:rsidRPr="00421E04" w:rsidRDefault="00F05753" w:rsidP="00F05753">
      <w:pPr>
        <w:widowControl/>
        <w:spacing w:before="60" w:after="120" w:line="240" w:lineRule="atLeast"/>
        <w:rPr>
          <w:rFonts w:ascii="Arial" w:hAnsi="Arial"/>
          <w:b/>
          <w:kern w:val="0"/>
          <w:sz w:val="20"/>
          <w:szCs w:val="20"/>
        </w:rPr>
      </w:pPr>
      <w:r w:rsidRPr="00421E04">
        <w:rPr>
          <w:rFonts w:ascii="Arial" w:hAnsi="Arial" w:hint="eastAsia"/>
          <w:b/>
          <w:kern w:val="0"/>
          <w:sz w:val="20"/>
          <w:szCs w:val="20"/>
        </w:rPr>
        <w:t xml:space="preserve">Proposal </w:t>
      </w:r>
      <w:r w:rsidRPr="00421E04">
        <w:rPr>
          <w:rFonts w:ascii="Arial" w:hAnsi="Arial"/>
          <w:b/>
          <w:kern w:val="0"/>
          <w:sz w:val="20"/>
          <w:szCs w:val="20"/>
        </w:rPr>
        <w:t>3</w:t>
      </w:r>
      <w:r w:rsidRPr="00421E04">
        <w:rPr>
          <w:rFonts w:ascii="Arial" w:hAnsi="Arial" w:hint="eastAsia"/>
          <w:b/>
          <w:kern w:val="0"/>
          <w:sz w:val="20"/>
          <w:szCs w:val="20"/>
        </w:rPr>
        <w:t xml:space="preserve">: </w:t>
      </w:r>
      <w:r w:rsidRPr="00421E04">
        <w:rPr>
          <w:rFonts w:ascii="Arial" w:hAnsi="Arial"/>
          <w:b/>
          <w:kern w:val="0"/>
          <w:sz w:val="20"/>
          <w:szCs w:val="20"/>
        </w:rPr>
        <w:t>The SI indications (i.e. exp</w:t>
      </w:r>
      <w:r>
        <w:rPr>
          <w:rFonts w:ascii="Arial" w:hAnsi="Arial"/>
          <w:b/>
          <w:kern w:val="0"/>
          <w:sz w:val="20"/>
          <w:szCs w:val="20"/>
        </w:rPr>
        <w:t>licit indications on whether</w:t>
      </w:r>
      <w:r w:rsidRPr="00421E04">
        <w:rPr>
          <w:rFonts w:ascii="Arial" w:hAnsi="Arial"/>
          <w:b/>
          <w:kern w:val="0"/>
          <w:sz w:val="20"/>
          <w:szCs w:val="20"/>
        </w:rPr>
        <w:t xml:space="preserve"> RedCa</w:t>
      </w:r>
      <w:r>
        <w:rPr>
          <w:rFonts w:ascii="Arial" w:hAnsi="Arial"/>
          <w:b/>
          <w:kern w:val="0"/>
          <w:sz w:val="20"/>
          <w:szCs w:val="20"/>
        </w:rPr>
        <w:t>p UE can camp on the cell</w:t>
      </w:r>
      <w:r w:rsidRPr="00421E04">
        <w:rPr>
          <w:rFonts w:ascii="Arial" w:hAnsi="Arial"/>
          <w:b/>
          <w:kern w:val="0"/>
          <w:sz w:val="20"/>
          <w:szCs w:val="20"/>
        </w:rPr>
        <w:t xml:space="preserve">, </w:t>
      </w:r>
      <w:r w:rsidRPr="00421E04">
        <w:rPr>
          <w:rFonts w:ascii="Arial" w:hAnsi="Arial"/>
          <w:b/>
          <w:i/>
          <w:kern w:val="0"/>
          <w:sz w:val="20"/>
          <w:szCs w:val="20"/>
        </w:rPr>
        <w:t>intraFreqReselection-RedCap</w:t>
      </w:r>
      <w:r w:rsidRPr="00421E04">
        <w:rPr>
          <w:rFonts w:ascii="Arial" w:hAnsi="Arial"/>
          <w:b/>
          <w:kern w:val="0"/>
          <w:sz w:val="20"/>
          <w:szCs w:val="20"/>
        </w:rPr>
        <w:t>)</w:t>
      </w:r>
      <w:r w:rsidRPr="00421E04">
        <w:rPr>
          <w:rFonts w:ascii="Arial" w:hAnsi="Arial" w:hint="eastAsia"/>
          <w:b/>
          <w:kern w:val="0"/>
          <w:sz w:val="20"/>
          <w:szCs w:val="20"/>
        </w:rPr>
        <w:t xml:space="preserve"> are introduced in SIB1.</w:t>
      </w:r>
    </w:p>
    <w:p w:rsidR="003E16F6" w:rsidRPr="002C6C08" w:rsidRDefault="00F05753" w:rsidP="00E01F19">
      <w:pPr>
        <w:widowControl/>
        <w:spacing w:before="60" w:after="120" w:line="240" w:lineRule="atLeast"/>
        <w:rPr>
          <w:rFonts w:ascii="Arial" w:hAnsi="Arial"/>
          <w:b/>
          <w:kern w:val="0"/>
          <w:sz w:val="20"/>
          <w:szCs w:val="20"/>
        </w:rPr>
      </w:pPr>
      <w:r>
        <w:rPr>
          <w:rFonts w:ascii="Arial" w:hAnsi="Arial" w:hint="eastAsia"/>
          <w:b/>
          <w:kern w:val="0"/>
          <w:sz w:val="20"/>
          <w:szCs w:val="20"/>
        </w:rPr>
        <w:t>Proposal 4</w:t>
      </w:r>
      <w:r w:rsidRPr="002C6C08">
        <w:rPr>
          <w:rFonts w:ascii="Arial" w:hAnsi="Arial" w:hint="eastAsia"/>
          <w:b/>
          <w:kern w:val="0"/>
          <w:sz w:val="20"/>
          <w:szCs w:val="20"/>
        </w:rPr>
        <w:t xml:space="preserve">: </w:t>
      </w:r>
      <w:r>
        <w:rPr>
          <w:rFonts w:ascii="Arial" w:hAnsi="Arial"/>
          <w:b/>
          <w:kern w:val="0"/>
          <w:sz w:val="20"/>
          <w:szCs w:val="20"/>
        </w:rPr>
        <w:t xml:space="preserve">RAN2 </w:t>
      </w:r>
      <w:r w:rsidR="00FE7BE0">
        <w:rPr>
          <w:rFonts w:ascii="Arial" w:hAnsi="Arial"/>
          <w:b/>
          <w:kern w:val="0"/>
          <w:sz w:val="20"/>
          <w:szCs w:val="20"/>
        </w:rPr>
        <w:t xml:space="preserve">to </w:t>
      </w:r>
      <w:r>
        <w:rPr>
          <w:rFonts w:ascii="Arial" w:hAnsi="Arial"/>
          <w:b/>
          <w:kern w:val="0"/>
          <w:sz w:val="20"/>
          <w:szCs w:val="20"/>
        </w:rPr>
        <w:t>wait for progress on Msg3 coverage enhancement/recovery in RAN1 or send an LS to RAN1 to ask if there is any difference between normal UEs and RedCap UEs.</w:t>
      </w: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7" w:history="1">
        <w:r w:rsidR="00D5358A" w:rsidRPr="00D5358A">
          <w:rPr>
            <w:rStyle w:val="a9"/>
            <w:rFonts w:ascii="Arial" w:eastAsia="Arial Unicode MS" w:hAnsi="Arial"/>
            <w:kern w:val="0"/>
            <w:sz w:val="20"/>
            <w:szCs w:val="20"/>
          </w:rPr>
          <w:t>RP-210918</w:t>
        </w:r>
      </w:hyperlink>
      <w:r w:rsidR="00BC6C35">
        <w:rPr>
          <w:rFonts w:ascii="Arial" w:eastAsia="Arial Unicode MS" w:hAnsi="Arial"/>
          <w:kern w:val="0"/>
          <w:sz w:val="20"/>
          <w:szCs w:val="20"/>
        </w:rPr>
        <w:t xml:space="preserve">, </w:t>
      </w:r>
      <w:r w:rsidR="00BC6C35" w:rsidRPr="00BC6C35">
        <w:rPr>
          <w:rFonts w:ascii="Arial" w:eastAsia="Arial Unicode MS" w:hAnsi="Arial"/>
          <w:kern w:val="0"/>
          <w:sz w:val="20"/>
          <w:szCs w:val="20"/>
        </w:rPr>
        <w:t>Revised WID on support of reduced capability NR devices</w:t>
      </w:r>
    </w:p>
    <w:p w:rsidR="003E16F6" w:rsidRDefault="001F18E0" w:rsidP="00E01F19">
      <w:pPr>
        <w:widowControl/>
        <w:spacing w:line="240" w:lineRule="atLeast"/>
      </w:pPr>
      <w:r>
        <w:rPr>
          <w:rFonts w:ascii="Arial" w:eastAsia="Arial Unicode MS" w:hAnsi="Arial" w:hint="eastAsia"/>
          <w:kern w:val="0"/>
          <w:sz w:val="20"/>
          <w:szCs w:val="20"/>
        </w:rPr>
        <w:t>[2] TR38.875 (v2.</w:t>
      </w:r>
      <w:r>
        <w:rPr>
          <w:rFonts w:ascii="Arial" w:eastAsia="Arial Unicode MS" w:hAnsi="Arial"/>
          <w:kern w:val="0"/>
          <w:sz w:val="20"/>
          <w:szCs w:val="20"/>
        </w:rPr>
        <w:t xml:space="preserve">0.0, </w:t>
      </w:r>
      <w:hyperlink r:id="rId8" w:history="1">
        <w:r w:rsidRPr="00C31FCC">
          <w:rPr>
            <w:rStyle w:val="a9"/>
            <w:rFonts w:ascii="Arial" w:eastAsia="Arial Unicode MS" w:hAnsi="Arial"/>
            <w:kern w:val="0"/>
            <w:sz w:val="20"/>
            <w:szCs w:val="20"/>
          </w:rPr>
          <w:t>RP-210654</w:t>
        </w:r>
      </w:hyperlink>
      <w:r>
        <w:rPr>
          <w:rFonts w:ascii="Arial" w:eastAsia="Arial Unicode MS" w:hAnsi="Arial"/>
          <w:kern w:val="0"/>
          <w:sz w:val="20"/>
          <w:szCs w:val="20"/>
        </w:rPr>
        <w:t>)</w:t>
      </w:r>
    </w:p>
    <w:p w:rsidR="008F3A67" w:rsidRPr="002C6C08" w:rsidRDefault="008F3A67" w:rsidP="008F3A67">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 for reference [2</w:t>
      </w:r>
      <w:r w:rsidRPr="002C6C08">
        <w:rPr>
          <w:rFonts w:ascii="Arial" w:eastAsia="Arial Unicode MS" w:hAnsi="Arial" w:hint="eastAsia"/>
          <w:kern w:val="0"/>
          <w:sz w:val="32"/>
          <w:szCs w:val="20"/>
        </w:rPr>
        <w:t>]</w:t>
      </w:r>
    </w:p>
    <w:p w:rsidR="006E317E" w:rsidRPr="006E317E" w:rsidRDefault="006E317E" w:rsidP="006E317E">
      <w:pPr>
        <w:keepNext/>
        <w:keepLines/>
        <w:widowControl/>
        <w:spacing w:before="180" w:after="180"/>
        <w:ind w:left="1134" w:hanging="1134"/>
        <w:jc w:val="left"/>
        <w:outlineLvl w:val="1"/>
        <w:rPr>
          <w:rFonts w:ascii="Arial" w:eastAsia="DengXian" w:hAnsi="Arial" w:cs="Times New Roman"/>
          <w:kern w:val="0"/>
          <w:sz w:val="32"/>
          <w:szCs w:val="20"/>
          <w:lang w:eastAsia="en-US"/>
        </w:rPr>
      </w:pPr>
      <w:bookmarkStart w:id="8" w:name="_Toc40490572"/>
      <w:bookmarkStart w:id="9" w:name="_Toc51768605"/>
      <w:bookmarkStart w:id="10" w:name="_Toc51771112"/>
      <w:bookmarkStart w:id="11" w:name="_Toc56714360"/>
      <w:bookmarkStart w:id="12" w:name="_Toc57126627"/>
      <w:bookmarkStart w:id="13" w:name="_Toc57126748"/>
      <w:bookmarkStart w:id="14" w:name="_Toc57127695"/>
      <w:bookmarkStart w:id="15" w:name="_Toc57127804"/>
      <w:bookmarkStart w:id="16" w:name="_Toc57136504"/>
      <w:bookmarkStart w:id="17" w:name="_Toc57144854"/>
      <w:bookmarkStart w:id="18" w:name="_Toc65758124"/>
      <w:r w:rsidRPr="006E317E">
        <w:rPr>
          <w:rFonts w:ascii="Arial" w:eastAsia="DengXian" w:hAnsi="Arial" w:cs="Times New Roman"/>
          <w:kern w:val="0"/>
          <w:sz w:val="32"/>
          <w:szCs w:val="20"/>
          <w:lang w:eastAsia="en-US"/>
        </w:rPr>
        <w:t>11.1</w:t>
      </w:r>
      <w:r w:rsidRPr="006E317E">
        <w:rPr>
          <w:rFonts w:ascii="Arial" w:eastAsia="DengXian" w:hAnsi="Arial" w:cs="Times New Roman"/>
          <w:kern w:val="0"/>
          <w:sz w:val="32"/>
          <w:szCs w:val="20"/>
          <w:lang w:eastAsia="en-US"/>
        </w:rPr>
        <w:tab/>
        <w:t>UE identification</w:t>
      </w:r>
      <w:bookmarkEnd w:id="8"/>
      <w:bookmarkEnd w:id="9"/>
      <w:bookmarkEnd w:id="10"/>
      <w:bookmarkEnd w:id="11"/>
      <w:bookmarkEnd w:id="12"/>
      <w:bookmarkEnd w:id="13"/>
      <w:bookmarkEnd w:id="14"/>
      <w:bookmarkEnd w:id="15"/>
      <w:bookmarkEnd w:id="16"/>
      <w:bookmarkEnd w:id="17"/>
      <w:bookmarkEnd w:id="18"/>
    </w:p>
    <w:p w:rsidR="006E317E" w:rsidRPr="006E317E" w:rsidRDefault="006E317E" w:rsidP="006E317E">
      <w:pPr>
        <w:keepNext/>
        <w:keepLines/>
        <w:widowControl/>
        <w:spacing w:before="120" w:after="180"/>
        <w:ind w:left="1134" w:hanging="1134"/>
        <w:jc w:val="left"/>
        <w:outlineLvl w:val="2"/>
        <w:rPr>
          <w:rFonts w:ascii="Arial" w:eastAsia="DengXian" w:hAnsi="Arial" w:cs="Times New Roman"/>
          <w:kern w:val="0"/>
          <w:sz w:val="28"/>
          <w:szCs w:val="20"/>
          <w:lang w:eastAsia="en-US"/>
        </w:rPr>
      </w:pPr>
      <w:bookmarkStart w:id="19" w:name="_Toc40490573"/>
      <w:bookmarkStart w:id="20" w:name="_Toc51768606"/>
      <w:bookmarkStart w:id="21" w:name="_Toc51771113"/>
      <w:bookmarkStart w:id="22" w:name="_Toc56764102"/>
      <w:bookmarkStart w:id="23" w:name="_Toc65758125"/>
      <w:r w:rsidRPr="006E317E">
        <w:rPr>
          <w:rFonts w:ascii="Arial" w:eastAsia="DengXian" w:hAnsi="Arial" w:cs="Times New Roman"/>
          <w:kern w:val="0"/>
          <w:sz w:val="28"/>
          <w:szCs w:val="20"/>
          <w:lang w:eastAsia="en-US"/>
        </w:rPr>
        <w:t>11.1.1</w:t>
      </w:r>
      <w:r w:rsidRPr="006E317E">
        <w:rPr>
          <w:rFonts w:ascii="Arial" w:eastAsia="DengXian" w:hAnsi="Arial" w:cs="Times New Roman"/>
          <w:kern w:val="0"/>
          <w:sz w:val="28"/>
          <w:szCs w:val="20"/>
          <w:lang w:eastAsia="en-US"/>
        </w:rPr>
        <w:tab/>
        <w:t>Description of feature</w:t>
      </w:r>
      <w:bookmarkEnd w:id="19"/>
      <w:bookmarkEnd w:id="20"/>
      <w:bookmarkEnd w:id="21"/>
      <w:bookmarkEnd w:id="22"/>
      <w:bookmarkEnd w:id="23"/>
    </w:p>
    <w:p w:rsidR="008F3A67" w:rsidRPr="0082717F" w:rsidRDefault="006E317E" w:rsidP="00E01F19">
      <w:pPr>
        <w:rPr>
          <w:rFonts w:ascii="Arial" w:eastAsia="Arial Unicode MS" w:hAnsi="Arial"/>
          <w:kern w:val="0"/>
          <w:sz w:val="18"/>
          <w:szCs w:val="20"/>
        </w:rPr>
      </w:pPr>
      <w:r w:rsidRPr="0082717F">
        <w:rPr>
          <w:sz w:val="20"/>
        </w:rPr>
        <w:t xml:space="preserve">&lt; omitted&gt; </w:t>
      </w:r>
    </w:p>
    <w:p w:rsidR="008F3A67" w:rsidRPr="008F3A67" w:rsidRDefault="008F3A67" w:rsidP="008F3A67">
      <w:pPr>
        <w:keepNext/>
        <w:keepLines/>
        <w:widowControl/>
        <w:spacing w:before="60" w:after="180"/>
        <w:jc w:val="center"/>
        <w:rPr>
          <w:rFonts w:ascii="Arial" w:eastAsia="DengXian" w:hAnsi="Arial" w:cs="Times New Roman"/>
          <w:b/>
          <w:kern w:val="0"/>
          <w:sz w:val="20"/>
          <w:szCs w:val="20"/>
          <w:lang w:eastAsia="en-US"/>
        </w:rPr>
      </w:pPr>
      <w:r w:rsidRPr="008F3A67">
        <w:rPr>
          <w:rFonts w:ascii="Arial" w:eastAsia="DengXian" w:hAnsi="Arial" w:cs="Times New Roman"/>
          <w:b/>
          <w:kern w:val="0"/>
          <w:sz w:val="20"/>
          <w:szCs w:val="20"/>
          <w:lang w:eastAsia="en-US"/>
        </w:rPr>
        <w:t>Table 11.1.1-1: 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8F3A67" w:rsidRPr="008F3A67" w:rsidTr="00DA43B2">
        <w:trPr>
          <w:jc w:val="center"/>
        </w:trPr>
        <w:tc>
          <w:tcPr>
            <w:tcW w:w="4675" w:type="dxa"/>
            <w:tcBorders>
              <w:top w:val="single" w:sz="4" w:space="0" w:color="999999"/>
              <w:left w:val="single" w:sz="4" w:space="0" w:color="999999"/>
              <w:bottom w:val="single" w:sz="12" w:space="0" w:color="666666"/>
              <w:right w:val="single" w:sz="4" w:space="0" w:color="999999"/>
            </w:tcBorders>
            <w:hideMark/>
          </w:tcPr>
          <w:p w:rsidR="008F3A67" w:rsidRPr="008F3A67" w:rsidRDefault="008F3A67" w:rsidP="008F3A67">
            <w:pPr>
              <w:widowControl/>
              <w:rPr>
                <w:rFonts w:ascii="Times New Roman" w:eastAsia="DengXian" w:hAnsi="Times New Roman" w:cs="Times New Roman"/>
                <w:b/>
                <w:bCs/>
                <w:kern w:val="0"/>
                <w:sz w:val="20"/>
                <w:lang w:eastAsia="en-US"/>
              </w:rPr>
            </w:pPr>
            <w:r w:rsidRPr="008F3A67">
              <w:rPr>
                <w:rFonts w:ascii="Times New Roman" w:eastAsia="DengXian" w:hAnsi="Times New Roman" w:cs="Times New Roman"/>
                <w:b/>
                <w:bCs/>
                <w:kern w:val="0"/>
                <w:sz w:val="20"/>
                <w:lang w:eastAsia="en-US"/>
              </w:rPr>
              <w:t>Pros</w:t>
            </w:r>
          </w:p>
        </w:tc>
        <w:tc>
          <w:tcPr>
            <w:tcW w:w="4675" w:type="dxa"/>
            <w:tcBorders>
              <w:top w:val="single" w:sz="4" w:space="0" w:color="999999"/>
              <w:left w:val="single" w:sz="4" w:space="0" w:color="999999"/>
              <w:bottom w:val="single" w:sz="12" w:space="0" w:color="666666"/>
              <w:right w:val="single" w:sz="4" w:space="0" w:color="999999"/>
            </w:tcBorders>
            <w:hideMark/>
          </w:tcPr>
          <w:p w:rsidR="008F3A67" w:rsidRPr="008F3A67" w:rsidRDefault="008F3A67" w:rsidP="008F3A67">
            <w:pPr>
              <w:widowControl/>
              <w:rPr>
                <w:rFonts w:ascii="Times New Roman" w:eastAsia="DengXian" w:hAnsi="Times New Roman" w:cs="Times New Roman"/>
                <w:b/>
                <w:bCs/>
                <w:kern w:val="0"/>
                <w:sz w:val="20"/>
                <w:lang w:eastAsia="en-US"/>
              </w:rPr>
            </w:pPr>
            <w:r w:rsidRPr="008F3A67">
              <w:rPr>
                <w:rFonts w:ascii="Times New Roman" w:eastAsia="DengXian" w:hAnsi="Times New Roman" w:cs="Times New Roman"/>
                <w:b/>
                <w:bCs/>
                <w:kern w:val="0"/>
                <w:sz w:val="20"/>
                <w:lang w:eastAsia="en-US"/>
              </w:rPr>
              <w:t>Cons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 xml:space="preserve">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retransmission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Potential increase in UL OH from PRACH (for the options based on separation of PRACH resources), impacting both RedCap and non-RedCap UEs.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Potential increase in UL OH and complexity in configuration and maintenance of multiple initial UL BWP for the gNB, for the option of configuring separate initial UL BWPs.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szCs w:val="20"/>
                <w:lang w:eastAsia="en-US"/>
              </w:rPr>
              <w:lastRenderedPageBreak/>
              <w:t>Enables RRC connection rejection of RedCap UE for access restriction (for UEs coming</w:t>
            </w:r>
            <w:r w:rsidRPr="008F3A67">
              <w:rPr>
                <w:rFonts w:ascii="Times New Roman" w:eastAsia="DengXian" w:hAnsi="Times New Roman" w:cs="Times New Roman"/>
                <w:kern w:val="0"/>
                <w:sz w:val="20"/>
                <w:szCs w:val="20"/>
                <w:lang w:eastAsia="en-US"/>
              </w:rPr>
              <w:tab/>
              <w:t>from RRC_IDLE and RRC_INACTIVE if the UE context is not found).</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The indication mechanisms in this category may be limiting in terms of the number of further sub-types/capabilities within RedCap device type that may be distinguished, if such sub-types/capability indication are introduced.</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szCs w:val="20"/>
                <w:lang w:eastAsia="en-US"/>
              </w:rPr>
              <w:t>Makes it possible to differentiate or enable prioritization of non-RedCap UEs vs. RedCap UEs during contention resolution if RedCap UE type is visible to MAC layer.</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Higher impact to RAN1 and RAN2 specifications as well as increased SIB signalling OH compared to other options.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the RedCap UE to operate in an initial BWP which is wider than the RedCap UE bandwidth, as the gNB can take into account UE RF-retuning time while transmitting RAR</w:t>
            </w:r>
          </w:p>
        </w:tc>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lang w:eastAsia="en-US"/>
              </w:rPr>
            </w:pP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handling of different processing delay requirements (if such are agreed and specified) for RRC procedures between RedCap and non-RedCap i.e. RRC Setup -&gt; RRC Setup Complete and RRC Resume and RRC Resume Complete delays.</w:t>
            </w:r>
          </w:p>
        </w:tc>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lang w:eastAsia="en-US"/>
              </w:rPr>
            </w:pPr>
          </w:p>
        </w:tc>
      </w:tr>
    </w:tbl>
    <w:p w:rsidR="008F3A67" w:rsidRDefault="008F3A67" w:rsidP="003E16F6">
      <w:pPr>
        <w:rPr>
          <w:sz w:val="20"/>
        </w:rPr>
      </w:pPr>
      <w:r w:rsidRPr="0082717F">
        <w:rPr>
          <w:sz w:val="20"/>
        </w:rPr>
        <w:t xml:space="preserve">&lt; omitted&gt; </w:t>
      </w:r>
    </w:p>
    <w:p w:rsidR="004B60CF" w:rsidRPr="0082717F" w:rsidRDefault="004B60CF" w:rsidP="003E16F6">
      <w:pPr>
        <w:rPr>
          <w:sz w:val="20"/>
        </w:rPr>
      </w:pPr>
    </w:p>
    <w:p w:rsidR="008F3A67" w:rsidRPr="008F3A67" w:rsidRDefault="008F3A67" w:rsidP="008F3A67">
      <w:pPr>
        <w:keepNext/>
        <w:keepLines/>
        <w:widowControl/>
        <w:spacing w:before="60" w:after="180"/>
        <w:jc w:val="center"/>
        <w:rPr>
          <w:rFonts w:ascii="Arial" w:eastAsia="DengXian" w:hAnsi="Arial" w:cs="Times New Roman"/>
          <w:b/>
          <w:kern w:val="0"/>
          <w:sz w:val="20"/>
          <w:szCs w:val="20"/>
          <w:lang w:eastAsia="en-US"/>
        </w:rPr>
      </w:pPr>
      <w:r w:rsidRPr="008F3A67">
        <w:rPr>
          <w:rFonts w:ascii="Arial" w:eastAsia="DengXian" w:hAnsi="Arial" w:cs="Times New Roman"/>
          <w:b/>
          <w:kern w:val="0"/>
          <w:sz w:val="20"/>
          <w:szCs w:val="20"/>
          <w:lang w:eastAsia="en-US"/>
        </w:rPr>
        <w:t>Table 11.1.1-2: 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697"/>
      </w:tblGrid>
      <w:tr w:rsidR="008F3A67" w:rsidRPr="008F3A67" w:rsidTr="007549BC">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Calibri" w:hAnsi="Times New Roman" w:cs="Times New Roman"/>
                <w:kern w:val="0"/>
                <w:sz w:val="20"/>
                <w:szCs w:val="20"/>
                <w:lang w:eastAsia="en-US"/>
              </w:rPr>
            </w:pPr>
            <w:r w:rsidRPr="008F3A67">
              <w:rPr>
                <w:rFonts w:ascii="Times New Roman" w:eastAsia="DengXian" w:hAnsi="Times New Roman" w:cs="Times New Roman"/>
                <w:b/>
                <w:bCs/>
                <w:kern w:val="0"/>
                <w:sz w:val="20"/>
                <w:szCs w:val="20"/>
                <w:lang w:eastAsia="en-US"/>
              </w:rPr>
              <w:t>Pros</w:t>
            </w:r>
          </w:p>
        </w:tc>
        <w:tc>
          <w:tcPr>
            <w:tcW w:w="4697"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b/>
                <w:bCs/>
                <w:kern w:val="0"/>
                <w:sz w:val="20"/>
                <w:szCs w:val="20"/>
                <w:lang w:eastAsia="en-US"/>
              </w:rPr>
              <w:t>Cons</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coverage recovery (if needed) and/or appropriate link adaptation for PDSCH (and associated PDCCH and PUCCH) for Msg4, and scheduling of Msg5.</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If only the spare bit in Msg3 is used, it would consume the single spare bit currently available in Msg3 payload, and this may not be desirable.</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Limited impact to RAN1 specifications if only the spare bit in Msg3 payload is utilized.</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If extended Msg3 size is introduced, mechanisms to enable detection between use of legacy Msg3 and extended Msg3 definitions necessary.</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The option of extending Msg3 size may offer good scalability in the number of bits for such UE identification; e.g., if sub-types of RedCap device types (if defined) are to be indicated in Msg3.</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RRC connection rejection of RedCap UE for access restriction (for UEs coming</w:t>
            </w:r>
            <w:r w:rsidRPr="008F3A67">
              <w:rPr>
                <w:rFonts w:ascii="Times New Roman" w:eastAsia="DengXian" w:hAnsi="Times New Roman" w:cs="Times New Roman"/>
                <w:kern w:val="0"/>
                <w:sz w:val="20"/>
                <w:szCs w:val="20"/>
                <w:lang w:eastAsia="en-US"/>
              </w:rPr>
              <w:tab/>
              <w:t>from RRC_IDLE and RRC_INACTIVE if the UE context is not found).</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Cannot facilitate additional coverage recovery (including separate link adaptation) for broadcast PDCCH and/or Msg2 PDSCH, and/or Msg3 PUSCH (and associated PDCCH) for RedCap UEs.</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Makes it possible to differentiate or enable prioritization of non-RedCap UEs vs. RedCap UEs during contention resolution if RedCap UE type is visible to MAC layer.</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If UE minimum processing times are relaxed, cannot facilitate scheduling with separate minimum timing relationships for RedCap UEs (compared to non-RedCap UEs) between PDSCH carrying RAR and start of Msg3 PUSCH; minimum timing between PDCCH with the retransmission grant and the corresponding Msg3 PUSCH retransmission. This could result in increased initial access latency for non-RedCap UEs.</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handling of different processing delay requirements (if such are agreed and specified) for RRC procedures between RedCap and non-RedCap i.e. RRC Setup -&gt; RRC Setup Complete and RRC Resume and RRC Resume Complete delays.</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May degrade reliability/coverage of Msg3 in case of increased Msg3 payload size.</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 </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Cannot address the issue where Msg3 is scheduled with a bandwidth/hopping range larger than the maximum RedCap UE bandwidth in the UL initial BWP.</w:t>
            </w:r>
          </w:p>
        </w:tc>
      </w:tr>
    </w:tbl>
    <w:p w:rsidR="008F3A67" w:rsidRPr="003E16F6" w:rsidRDefault="008F3A67" w:rsidP="007549BC"/>
    <w:sectPr w:rsidR="008F3A67"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A8A" w:rsidRDefault="009A3A8A" w:rsidP="005F4664">
      <w:r>
        <w:separator/>
      </w:r>
    </w:p>
  </w:endnote>
  <w:endnote w:type="continuationSeparator" w:id="0">
    <w:p w:rsidR="009A3A8A" w:rsidRDefault="009A3A8A"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A8A" w:rsidRDefault="009A3A8A" w:rsidP="005F4664">
      <w:r>
        <w:separator/>
      </w:r>
    </w:p>
  </w:footnote>
  <w:footnote w:type="continuationSeparator" w:id="0">
    <w:p w:rsidR="009A3A8A" w:rsidRDefault="009A3A8A"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5B0E"/>
    <w:rsid w:val="00035379"/>
    <w:rsid w:val="00072290"/>
    <w:rsid w:val="000730AE"/>
    <w:rsid w:val="00074659"/>
    <w:rsid w:val="00075C09"/>
    <w:rsid w:val="00080894"/>
    <w:rsid w:val="000A024E"/>
    <w:rsid w:val="000B4693"/>
    <w:rsid w:val="000C2A87"/>
    <w:rsid w:val="000D2849"/>
    <w:rsid w:val="000D5B13"/>
    <w:rsid w:val="000D6757"/>
    <w:rsid w:val="000D6968"/>
    <w:rsid w:val="000E4F58"/>
    <w:rsid w:val="001063C8"/>
    <w:rsid w:val="00110A51"/>
    <w:rsid w:val="001310F8"/>
    <w:rsid w:val="00141289"/>
    <w:rsid w:val="00146A01"/>
    <w:rsid w:val="001504D8"/>
    <w:rsid w:val="00172B62"/>
    <w:rsid w:val="00196A6F"/>
    <w:rsid w:val="001C1DCD"/>
    <w:rsid w:val="001C5992"/>
    <w:rsid w:val="001D0BF0"/>
    <w:rsid w:val="001D3D5E"/>
    <w:rsid w:val="001D6661"/>
    <w:rsid w:val="001D7BC9"/>
    <w:rsid w:val="001F18E0"/>
    <w:rsid w:val="001F5BD1"/>
    <w:rsid w:val="00210475"/>
    <w:rsid w:val="00224B5F"/>
    <w:rsid w:val="00261AB2"/>
    <w:rsid w:val="00274C6F"/>
    <w:rsid w:val="002752F1"/>
    <w:rsid w:val="00297E8B"/>
    <w:rsid w:val="002A7B1A"/>
    <w:rsid w:val="002B2576"/>
    <w:rsid w:val="002B3896"/>
    <w:rsid w:val="002C5E3C"/>
    <w:rsid w:val="002E4305"/>
    <w:rsid w:val="002E5316"/>
    <w:rsid w:val="00317F1F"/>
    <w:rsid w:val="003277B9"/>
    <w:rsid w:val="00344294"/>
    <w:rsid w:val="003644DE"/>
    <w:rsid w:val="003734D7"/>
    <w:rsid w:val="00391CBE"/>
    <w:rsid w:val="00396BBC"/>
    <w:rsid w:val="003C391C"/>
    <w:rsid w:val="003D085A"/>
    <w:rsid w:val="003D5B68"/>
    <w:rsid w:val="003E16F6"/>
    <w:rsid w:val="003F0529"/>
    <w:rsid w:val="00420F4F"/>
    <w:rsid w:val="00421E04"/>
    <w:rsid w:val="00424498"/>
    <w:rsid w:val="00466CDF"/>
    <w:rsid w:val="00472748"/>
    <w:rsid w:val="00485574"/>
    <w:rsid w:val="004B60CF"/>
    <w:rsid w:val="004C44A3"/>
    <w:rsid w:val="004D0B78"/>
    <w:rsid w:val="004D4A4F"/>
    <w:rsid w:val="004F0F43"/>
    <w:rsid w:val="004F108E"/>
    <w:rsid w:val="00515043"/>
    <w:rsid w:val="005702E8"/>
    <w:rsid w:val="00587D1A"/>
    <w:rsid w:val="005D3A7F"/>
    <w:rsid w:val="005F4664"/>
    <w:rsid w:val="006010B7"/>
    <w:rsid w:val="006318D8"/>
    <w:rsid w:val="00632F9A"/>
    <w:rsid w:val="00671BA2"/>
    <w:rsid w:val="00690F74"/>
    <w:rsid w:val="006A495D"/>
    <w:rsid w:val="006C2F53"/>
    <w:rsid w:val="006E317E"/>
    <w:rsid w:val="006F1C23"/>
    <w:rsid w:val="00717247"/>
    <w:rsid w:val="007261B7"/>
    <w:rsid w:val="00744407"/>
    <w:rsid w:val="00751ADB"/>
    <w:rsid w:val="00753C58"/>
    <w:rsid w:val="007549BC"/>
    <w:rsid w:val="00754B30"/>
    <w:rsid w:val="007558E5"/>
    <w:rsid w:val="007678E9"/>
    <w:rsid w:val="007B3982"/>
    <w:rsid w:val="007C7F4E"/>
    <w:rsid w:val="007E3958"/>
    <w:rsid w:val="00800F59"/>
    <w:rsid w:val="008108F9"/>
    <w:rsid w:val="00815B58"/>
    <w:rsid w:val="0082103C"/>
    <w:rsid w:val="0082717F"/>
    <w:rsid w:val="008377BA"/>
    <w:rsid w:val="00840479"/>
    <w:rsid w:val="008B1FAD"/>
    <w:rsid w:val="008B25F9"/>
    <w:rsid w:val="008C4D89"/>
    <w:rsid w:val="008C5F5E"/>
    <w:rsid w:val="008C69EB"/>
    <w:rsid w:val="008D7675"/>
    <w:rsid w:val="008F3A67"/>
    <w:rsid w:val="009668AF"/>
    <w:rsid w:val="00970701"/>
    <w:rsid w:val="00993A1F"/>
    <w:rsid w:val="00996A36"/>
    <w:rsid w:val="009A0468"/>
    <w:rsid w:val="009A3A8A"/>
    <w:rsid w:val="009A406E"/>
    <w:rsid w:val="009A47BD"/>
    <w:rsid w:val="009A66B2"/>
    <w:rsid w:val="009A769B"/>
    <w:rsid w:val="009B1396"/>
    <w:rsid w:val="009C3A99"/>
    <w:rsid w:val="009C6904"/>
    <w:rsid w:val="009C7A86"/>
    <w:rsid w:val="009F2997"/>
    <w:rsid w:val="00A24FB2"/>
    <w:rsid w:val="00A36594"/>
    <w:rsid w:val="00A44489"/>
    <w:rsid w:val="00A46F1D"/>
    <w:rsid w:val="00A54058"/>
    <w:rsid w:val="00AB31FF"/>
    <w:rsid w:val="00AC0273"/>
    <w:rsid w:val="00AF6B01"/>
    <w:rsid w:val="00B26B13"/>
    <w:rsid w:val="00B5087B"/>
    <w:rsid w:val="00B73507"/>
    <w:rsid w:val="00B83BEC"/>
    <w:rsid w:val="00B91220"/>
    <w:rsid w:val="00B9710E"/>
    <w:rsid w:val="00BA61CE"/>
    <w:rsid w:val="00BB0AE1"/>
    <w:rsid w:val="00BB7E0C"/>
    <w:rsid w:val="00BC6C35"/>
    <w:rsid w:val="00C0670F"/>
    <w:rsid w:val="00C159C1"/>
    <w:rsid w:val="00C23317"/>
    <w:rsid w:val="00C31FCC"/>
    <w:rsid w:val="00C37D80"/>
    <w:rsid w:val="00C5129F"/>
    <w:rsid w:val="00C72651"/>
    <w:rsid w:val="00C758EE"/>
    <w:rsid w:val="00CF5BAD"/>
    <w:rsid w:val="00D165AB"/>
    <w:rsid w:val="00D5358A"/>
    <w:rsid w:val="00D723C1"/>
    <w:rsid w:val="00D80CE3"/>
    <w:rsid w:val="00DA585D"/>
    <w:rsid w:val="00DE32AB"/>
    <w:rsid w:val="00E01F19"/>
    <w:rsid w:val="00E1700A"/>
    <w:rsid w:val="00E32A9C"/>
    <w:rsid w:val="00E66C76"/>
    <w:rsid w:val="00E719D3"/>
    <w:rsid w:val="00E864B6"/>
    <w:rsid w:val="00EB0333"/>
    <w:rsid w:val="00EF156C"/>
    <w:rsid w:val="00F05753"/>
    <w:rsid w:val="00F176C9"/>
    <w:rsid w:val="00F34AE9"/>
    <w:rsid w:val="00F37CB7"/>
    <w:rsid w:val="00F40A74"/>
    <w:rsid w:val="00F60A13"/>
    <w:rsid w:val="00F619BF"/>
    <w:rsid w:val="00F714A0"/>
    <w:rsid w:val="00F83DC7"/>
    <w:rsid w:val="00FA3970"/>
    <w:rsid w:val="00FC534D"/>
    <w:rsid w:val="00FD5BAF"/>
    <w:rsid w:val="00FE7B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D53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8"/>
    <w:link w:val="B1Zchn"/>
    <w:qFormat/>
    <w:rsid w:val="00D5358A"/>
    <w:pPr>
      <w:widowControl/>
      <w:overflowPunct w:val="0"/>
      <w:autoSpaceDE w:val="0"/>
      <w:autoSpaceDN w:val="0"/>
      <w:adjustRightInd w:val="0"/>
      <w:spacing w:after="180"/>
      <w:ind w:left="568" w:firstLineChars="0" w:hanging="284"/>
      <w:contextualSpacing w:val="0"/>
      <w:jc w:val="left"/>
      <w:textAlignment w:val="baseline"/>
    </w:pPr>
    <w:rPr>
      <w:rFonts w:ascii="Times New Roman" w:eastAsia="ＭＳ 明朝" w:hAnsi="Times New Roman" w:cs="Times New Roman"/>
      <w:kern w:val="0"/>
      <w:sz w:val="20"/>
      <w:szCs w:val="20"/>
      <w:lang w:eastAsia="en-US"/>
    </w:rPr>
  </w:style>
  <w:style w:type="character" w:customStyle="1" w:styleId="B1Zchn">
    <w:name w:val="B1 Zchn"/>
    <w:link w:val="B1"/>
    <w:qFormat/>
    <w:rsid w:val="00D5358A"/>
    <w:rPr>
      <w:rFonts w:ascii="Times New Roman" w:eastAsia="ＭＳ 明朝" w:hAnsi="Times New Roman" w:cs="Times New Roman"/>
      <w:kern w:val="0"/>
      <w:sz w:val="20"/>
      <w:szCs w:val="20"/>
      <w:lang w:val="en-GB" w:eastAsia="en-US"/>
    </w:rPr>
  </w:style>
  <w:style w:type="paragraph" w:styleId="a8">
    <w:name w:val="List"/>
    <w:basedOn w:val="a"/>
    <w:uiPriority w:val="99"/>
    <w:semiHidden/>
    <w:unhideWhenUsed/>
    <w:rsid w:val="00D5358A"/>
    <w:pPr>
      <w:ind w:left="200" w:hangingChars="200" w:hanging="200"/>
      <w:contextualSpacing/>
    </w:pPr>
  </w:style>
  <w:style w:type="character" w:styleId="a9">
    <w:name w:val="Hyperlink"/>
    <w:basedOn w:val="a0"/>
    <w:uiPriority w:val="99"/>
    <w:unhideWhenUsed/>
    <w:rsid w:val="00D535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0654.zip" TargetMode="External"/><Relationship Id="rId3" Type="http://schemas.openxmlformats.org/officeDocument/2006/relationships/settings" Target="settings.xml"/><Relationship Id="rId7" Type="http://schemas.openxmlformats.org/officeDocument/2006/relationships/hyperlink" Target="http://www.3gpp.org/ftp/tsg_ran/TSG_RAN/TSGR_91e/Docs/RP-21091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TotalTime>
  <Pages>4</Pages>
  <Words>2179</Words>
  <Characters>12421</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166</cp:revision>
  <dcterms:created xsi:type="dcterms:W3CDTF">2019-04-30T06:30:00Z</dcterms:created>
  <dcterms:modified xsi:type="dcterms:W3CDTF">2021-04-02T04:12:00Z</dcterms:modified>
</cp:coreProperties>
</file>